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0F86C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成品软件测试评价打分表（项目成本、DRG成本核算软件专用）</w:t>
      </w:r>
    </w:p>
    <w:p w14:paraId="4CB68BC6">
      <w:pPr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第一部分：</w:t>
      </w:r>
    </w:p>
    <w:p w14:paraId="72A8BCB7"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适用场景：本系统作为我院现有应用平台配套组件采购；总分100分，≥60合格，≥80优先纳入测试供应商；存在前置否决项任意一条直接淘汰，不予打分。</w:t>
      </w:r>
    </w:p>
    <w:p w14:paraId="70DD41F3">
      <w:r>
        <w:rPr>
          <w:rFonts w:hint="eastAsia"/>
        </w:rPr>
        <w:t>测试基础信息：</w:t>
      </w:r>
    </w:p>
    <w:p w14:paraId="0A49A8AC">
      <w:r>
        <w:rPr>
          <w:rFonts w:hint="eastAsia"/>
        </w:rPr>
        <w:t>项目名称：项目成本、DRG成本核算系统</w:t>
      </w:r>
    </w:p>
    <w:p w14:paraId="245F9BB6">
      <w:r>
        <w:rPr>
          <w:rFonts w:hint="eastAsia"/>
        </w:rPr>
        <w:t>采购单位：天津市第一中心医院</w:t>
      </w:r>
    </w:p>
    <w:p w14:paraId="3FF726CF">
      <w:r>
        <w:rPr>
          <w:rFonts w:hint="eastAsia"/>
        </w:rPr>
        <w:t>测试日期：________</w:t>
      </w:r>
    </w:p>
    <w:p w14:paraId="01A30093">
      <w:r>
        <w:rPr>
          <w:rFonts w:hint="eastAsia"/>
        </w:rPr>
        <w:t>测试厂商：________</w:t>
      </w:r>
    </w:p>
    <w:p w14:paraId="4DCC6217">
      <w:r>
        <w:rPr>
          <w:rFonts w:hint="eastAsia"/>
        </w:rPr>
        <w:t>测试人员：院外同行专家、财务物价处、信息处、智医办</w:t>
      </w:r>
    </w:p>
    <w:p w14:paraId="67935224">
      <w:r>
        <w:rPr>
          <w:rFonts w:hint="eastAsia"/>
        </w:rPr>
        <w:t>评分通用规则：</w:t>
      </w:r>
    </w:p>
    <w:p w14:paraId="565C9F8C">
      <w:r>
        <w:rPr>
          <w:rFonts w:hint="eastAsia"/>
        </w:rPr>
        <w:t>1. 原则上，所有指标分三档给分（直接注明的除外）：完全满足=满分、部分满足=60%分值、不满足=0分；专家扣分必须在备注写明佐证材料/实测问题；</w:t>
      </w:r>
    </w:p>
    <w:p w14:paraId="2EBC820A">
      <w:r>
        <w:rPr>
          <w:rFonts w:hint="eastAsia"/>
        </w:rPr>
        <w:t>2. 全部功能、云适配、性能项留存POC截图、接口文档、压测报告作为归档附件；</w:t>
      </w:r>
    </w:p>
    <w:p w14:paraId="5AB4DF15">
      <w:r>
        <w:rPr>
          <w:rFonts w:hint="eastAsia"/>
        </w:rPr>
        <w:t>3. 表格、附件需测试人、厂商代表、监督人三方签字，归档保存不少于15年；</w:t>
      </w:r>
    </w:p>
    <w:p w14:paraId="5F1F2BB9">
      <w:pPr>
        <w:rPr>
          <w:b/>
          <w:color w:val="FF0000"/>
        </w:rPr>
      </w:pPr>
      <w:r>
        <w:rPr>
          <w:rFonts w:hint="eastAsia"/>
        </w:rPr>
        <w:t xml:space="preserve">4. </w:t>
      </w:r>
      <w:r>
        <w:rPr>
          <w:rFonts w:hint="eastAsia"/>
          <w:b/>
          <w:color w:val="FF0000"/>
        </w:rPr>
        <w:t>前置否决项（任意不满足直接淘汰）：①不支持云部署；②无等保三级有效测评报告；③无法对接院内SSO统一身份；④无三甲医院成本一体化系统落地案例。</w:t>
      </w:r>
    </w:p>
    <w:p w14:paraId="2F829435">
      <w:pPr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>第二部分：</w:t>
      </w:r>
    </w:p>
    <w:p w14:paraId="47BAE98B">
      <w:pPr>
        <w:jc w:val="center"/>
      </w:pPr>
      <w:r>
        <w:rPr>
          <w:rFonts w:hint="eastAsia"/>
          <w:b/>
          <w:sz w:val="28"/>
          <w:szCs w:val="28"/>
        </w:rPr>
        <w:t>测试专家打分表</w:t>
      </w:r>
    </w:p>
    <w:p w14:paraId="130703B5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第三部分：归档附件清单</w:t>
      </w:r>
    </w:p>
    <w:p w14:paraId="002822AD">
      <w:r>
        <w:rPr>
          <w:rFonts w:hint="eastAsia"/>
        </w:rPr>
        <w:t>归档附件：1.部署测试截图、2.压测/故障测试报告、3.等保、三甲落地合同、4.全套接口/运维手册、5.扣分佐证材料</w:t>
      </w:r>
    </w:p>
    <w:p w14:paraId="34352300">
      <w:r>
        <w:rPr>
          <w:rFonts w:hint="eastAsia"/>
        </w:rPr>
        <w:t>保存年限：项目结束后不少于15年</w:t>
      </w:r>
    </w:p>
    <w:p w14:paraId="2590D64A">
      <w:r>
        <w:rPr>
          <w:rFonts w:hint="eastAsia"/>
        </w:rPr>
        <w:t>评审等级：≥80优秀｜60~84合格｜＜60淘汰</w:t>
      </w:r>
    </w:p>
    <w:p w14:paraId="16DD74AC">
      <w:r>
        <w:rPr>
          <w:rFonts w:hint="eastAsia"/>
        </w:rPr>
        <w:t>前置否决项确认（勾选□）：□支持云部署 □有效等保三级 □对接院内SSO □三甲体检案例 全部通过方可打分</w:t>
      </w:r>
    </w:p>
    <w:p w14:paraId="5546F6BC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第四部分：综合评价（测评专家手写）</w:t>
      </w:r>
    </w:p>
    <w:p w14:paraId="4603BE03">
      <w:pPr>
        <w:rPr>
          <w:b/>
          <w:bCs/>
        </w:rPr>
      </w:pPr>
      <w:r>
        <w:rPr>
          <w:b/>
          <w:bCs/>
        </w:rPr>
        <w:t>测试专家打分表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8"/>
        <w:gridCol w:w="1040"/>
        <w:gridCol w:w="1860"/>
        <w:gridCol w:w="700"/>
        <w:gridCol w:w="1793"/>
        <w:gridCol w:w="867"/>
        <w:gridCol w:w="700"/>
        <w:gridCol w:w="717"/>
      </w:tblGrid>
      <w:tr w14:paraId="507253D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25" w:hRule="atLeast"/>
        </w:trPr>
        <w:tc>
          <w:tcPr>
            <w:tcW w:w="398" w:type="dxa"/>
          </w:tcPr>
          <w:p w14:paraId="60BC5030">
            <w:r>
              <w:t>序号</w:t>
            </w:r>
          </w:p>
        </w:tc>
        <w:tc>
          <w:tcPr>
            <w:tcW w:w="1040" w:type="dxa"/>
          </w:tcPr>
          <w:p w14:paraId="548252C7">
            <w:r>
              <w:t>一级指标（总分）</w:t>
            </w:r>
          </w:p>
        </w:tc>
        <w:tc>
          <w:tcPr>
            <w:tcW w:w="1860" w:type="dxa"/>
          </w:tcPr>
          <w:p w14:paraId="170685D3">
            <w:r>
              <w:t>二级评价指标</w:t>
            </w:r>
          </w:p>
        </w:tc>
        <w:tc>
          <w:tcPr>
            <w:tcW w:w="700" w:type="dxa"/>
          </w:tcPr>
          <w:p w14:paraId="3C1EDB49">
            <w:r>
              <w:t>标准分值</w:t>
            </w:r>
          </w:p>
        </w:tc>
        <w:tc>
          <w:tcPr>
            <w:tcW w:w="1793" w:type="dxa"/>
          </w:tcPr>
          <w:p w14:paraId="0E662943">
            <w:r>
              <w:t>量化打分标准</w:t>
            </w:r>
          </w:p>
        </w:tc>
        <w:tc>
          <w:tcPr>
            <w:tcW w:w="867" w:type="dxa"/>
          </w:tcPr>
          <w:p w14:paraId="49F604E0">
            <w:r>
              <w:t>实测验证方式</w:t>
            </w:r>
          </w:p>
        </w:tc>
        <w:tc>
          <w:tcPr>
            <w:tcW w:w="700" w:type="dxa"/>
          </w:tcPr>
          <w:p w14:paraId="32534109">
            <w:r>
              <w:t>厂商得分</w:t>
            </w:r>
          </w:p>
        </w:tc>
        <w:tc>
          <w:tcPr>
            <w:tcW w:w="717" w:type="dxa"/>
          </w:tcPr>
          <w:p w14:paraId="5EBEAFCC">
            <w:r>
              <w:t>扣分说明</w:t>
            </w:r>
          </w:p>
        </w:tc>
      </w:tr>
      <w:tr w14:paraId="730F6A3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5" w:hRule="atLeast"/>
        </w:trPr>
        <w:tc>
          <w:tcPr>
            <w:tcW w:w="398" w:type="dxa"/>
            <w:vMerge w:val="restart"/>
          </w:tcPr>
          <w:p w14:paraId="656D78C3">
            <w:r>
              <w:t>1</w:t>
            </w:r>
          </w:p>
        </w:tc>
        <w:tc>
          <w:tcPr>
            <w:tcW w:w="1040" w:type="dxa"/>
            <w:vMerge w:val="restart"/>
          </w:tcPr>
          <w:p w14:paraId="17FA6350">
            <w:r>
              <w:t>云</w:t>
            </w:r>
            <w:r>
              <w:rPr>
                <w:rFonts w:hint="eastAsia"/>
              </w:rPr>
              <w:t>平台部署</w:t>
            </w:r>
            <w:r>
              <w:t>&amp; 院内平台集成（25 分）</w:t>
            </w:r>
          </w:p>
        </w:tc>
        <w:tc>
          <w:tcPr>
            <w:tcW w:w="1860" w:type="dxa"/>
            <w:vMerge w:val="restart"/>
          </w:tcPr>
          <w:p w14:paraId="1BD747A1">
            <w:r>
              <w:t>云平台部署支持</w:t>
            </w:r>
          </w:p>
        </w:tc>
        <w:tc>
          <w:tcPr>
            <w:tcW w:w="700" w:type="dxa"/>
            <w:vMerge w:val="restart"/>
          </w:tcPr>
          <w:p w14:paraId="79B29E36">
            <w:r>
              <w:t>5</w:t>
            </w:r>
          </w:p>
        </w:tc>
        <w:tc>
          <w:tcPr>
            <w:tcW w:w="1793" w:type="dxa"/>
            <w:vMerge w:val="restart"/>
          </w:tcPr>
          <w:p w14:paraId="17387539">
            <w:r>
              <w:t>可接入公有或私有云平台得 5 分；仅支持虚拟机部署得 0 分</w:t>
            </w:r>
          </w:p>
        </w:tc>
        <w:tc>
          <w:tcPr>
            <w:tcW w:w="867" w:type="dxa"/>
          </w:tcPr>
          <w:p w14:paraId="1D74F226">
            <w:r>
              <w:t>远程部署演示</w:t>
            </w:r>
          </w:p>
        </w:tc>
        <w:tc>
          <w:tcPr>
            <w:tcW w:w="700" w:type="dxa"/>
            <w:vMerge w:val="restart"/>
          </w:tcPr>
          <w:p w14:paraId="002E12FA">
            <w:r>
              <w:t>　</w:t>
            </w:r>
          </w:p>
        </w:tc>
        <w:tc>
          <w:tcPr>
            <w:tcW w:w="717" w:type="dxa"/>
            <w:vMerge w:val="restart"/>
          </w:tcPr>
          <w:p w14:paraId="1BC70491">
            <w:r>
              <w:t>　</w:t>
            </w:r>
          </w:p>
        </w:tc>
      </w:tr>
      <w:tr w14:paraId="13ED43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398" w:type="dxa"/>
            <w:vMerge w:val="continue"/>
          </w:tcPr>
          <w:p w14:paraId="35B4A79B"/>
        </w:tc>
        <w:tc>
          <w:tcPr>
            <w:tcW w:w="1040" w:type="dxa"/>
            <w:vMerge w:val="continue"/>
          </w:tcPr>
          <w:p w14:paraId="6C1307A2"/>
        </w:tc>
        <w:tc>
          <w:tcPr>
            <w:tcW w:w="1860" w:type="dxa"/>
            <w:vMerge w:val="continue"/>
            <w:tcBorders/>
            <w:noWrap/>
          </w:tcPr>
          <w:p w14:paraId="766CE0C3"/>
        </w:tc>
        <w:tc>
          <w:tcPr>
            <w:tcW w:w="700" w:type="dxa"/>
            <w:vMerge w:val="continue"/>
          </w:tcPr>
          <w:p w14:paraId="5675E92F"/>
        </w:tc>
        <w:tc>
          <w:tcPr>
            <w:tcW w:w="1793" w:type="dxa"/>
            <w:vMerge w:val="continue"/>
          </w:tcPr>
          <w:p w14:paraId="64574437"/>
        </w:tc>
        <w:tc>
          <w:tcPr>
            <w:tcW w:w="867" w:type="dxa"/>
          </w:tcPr>
          <w:p w14:paraId="22CBB577">
            <w:r>
              <w:t>部署截图</w:t>
            </w:r>
          </w:p>
        </w:tc>
        <w:tc>
          <w:tcPr>
            <w:tcW w:w="700" w:type="dxa"/>
            <w:vMerge w:val="continue"/>
          </w:tcPr>
          <w:p w14:paraId="3BB26186"/>
        </w:tc>
        <w:tc>
          <w:tcPr>
            <w:tcW w:w="717" w:type="dxa"/>
            <w:vMerge w:val="continue"/>
          </w:tcPr>
          <w:p w14:paraId="0F5A0BA3"/>
        </w:tc>
      </w:tr>
      <w:tr w14:paraId="493922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5" w:hRule="atLeast"/>
        </w:trPr>
        <w:tc>
          <w:tcPr>
            <w:tcW w:w="398" w:type="dxa"/>
            <w:vMerge w:val="continue"/>
          </w:tcPr>
          <w:p w14:paraId="1A4CFCDC"/>
        </w:tc>
        <w:tc>
          <w:tcPr>
            <w:tcW w:w="1040" w:type="dxa"/>
            <w:vMerge w:val="continue"/>
          </w:tcPr>
          <w:p w14:paraId="5D66988F"/>
        </w:tc>
        <w:tc>
          <w:tcPr>
            <w:tcW w:w="1860" w:type="dxa"/>
          </w:tcPr>
          <w:p w14:paraId="42FFA14A">
            <w:r>
              <w:t>支持负载均衡</w:t>
            </w:r>
          </w:p>
        </w:tc>
        <w:tc>
          <w:tcPr>
            <w:tcW w:w="700" w:type="dxa"/>
          </w:tcPr>
          <w:p w14:paraId="23E0AC4E">
            <w:r>
              <w:t>5</w:t>
            </w:r>
          </w:p>
        </w:tc>
        <w:tc>
          <w:tcPr>
            <w:tcW w:w="1793" w:type="dxa"/>
          </w:tcPr>
          <w:p w14:paraId="0ED5A711">
            <w:r>
              <w:t>支持负载均衡高可用得 5；不支持扣 3 分</w:t>
            </w:r>
          </w:p>
        </w:tc>
        <w:tc>
          <w:tcPr>
            <w:tcW w:w="867" w:type="dxa"/>
          </w:tcPr>
          <w:p w14:paraId="793F2F14">
            <w:r>
              <w:t>架构文档 + 接口联调</w:t>
            </w:r>
          </w:p>
        </w:tc>
        <w:tc>
          <w:tcPr>
            <w:tcW w:w="700" w:type="dxa"/>
          </w:tcPr>
          <w:p w14:paraId="09C69B47">
            <w:r>
              <w:t>　</w:t>
            </w:r>
          </w:p>
        </w:tc>
        <w:tc>
          <w:tcPr>
            <w:tcW w:w="717" w:type="dxa"/>
          </w:tcPr>
          <w:p w14:paraId="4B042652">
            <w:r>
              <w:t>　</w:t>
            </w:r>
          </w:p>
        </w:tc>
      </w:tr>
      <w:tr w14:paraId="05C91ED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5" w:hRule="atLeast"/>
        </w:trPr>
        <w:tc>
          <w:tcPr>
            <w:tcW w:w="398" w:type="dxa"/>
            <w:vMerge w:val="continue"/>
          </w:tcPr>
          <w:p w14:paraId="78449258"/>
        </w:tc>
        <w:tc>
          <w:tcPr>
            <w:tcW w:w="1040" w:type="dxa"/>
            <w:vMerge w:val="continue"/>
          </w:tcPr>
          <w:p w14:paraId="09CC85BD"/>
        </w:tc>
        <w:tc>
          <w:tcPr>
            <w:tcW w:w="1860" w:type="dxa"/>
            <w:vMerge w:val="restart"/>
          </w:tcPr>
          <w:p w14:paraId="14B876A5">
            <w:r>
              <w:t>门户对接，统一鉴权</w:t>
            </w:r>
          </w:p>
        </w:tc>
        <w:tc>
          <w:tcPr>
            <w:tcW w:w="700" w:type="dxa"/>
            <w:vMerge w:val="restart"/>
          </w:tcPr>
          <w:p w14:paraId="56F027EE">
            <w:r>
              <w:t>6</w:t>
            </w:r>
          </w:p>
        </w:tc>
        <w:tc>
          <w:tcPr>
            <w:tcW w:w="1793" w:type="dxa"/>
            <w:vMerge w:val="restart"/>
          </w:tcPr>
          <w:p w14:paraId="482A3C3B">
            <w:r>
              <w:t>能对接 SSO、统一监控、日志、备份平台，缺一项扣 1 分</w:t>
            </w:r>
          </w:p>
        </w:tc>
        <w:tc>
          <w:tcPr>
            <w:tcW w:w="867" w:type="dxa"/>
          </w:tcPr>
          <w:p w14:paraId="3318361B">
            <w:r>
              <w:t>历史平台联调实测</w:t>
            </w:r>
          </w:p>
        </w:tc>
        <w:tc>
          <w:tcPr>
            <w:tcW w:w="700" w:type="dxa"/>
            <w:vMerge w:val="restart"/>
          </w:tcPr>
          <w:p w14:paraId="5ED1281A">
            <w:r>
              <w:t>　</w:t>
            </w:r>
          </w:p>
        </w:tc>
        <w:tc>
          <w:tcPr>
            <w:tcW w:w="717" w:type="dxa"/>
            <w:vMerge w:val="restart"/>
          </w:tcPr>
          <w:p w14:paraId="70F07540">
            <w:r>
              <w:t>　</w:t>
            </w:r>
          </w:p>
        </w:tc>
      </w:tr>
      <w:tr w14:paraId="4B948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398" w:type="dxa"/>
            <w:vMerge w:val="continue"/>
          </w:tcPr>
          <w:p w14:paraId="55F869EF"/>
        </w:tc>
        <w:tc>
          <w:tcPr>
            <w:tcW w:w="1040" w:type="dxa"/>
            <w:vMerge w:val="continue"/>
          </w:tcPr>
          <w:p w14:paraId="53472324"/>
        </w:tc>
        <w:tc>
          <w:tcPr>
            <w:tcW w:w="1860" w:type="dxa"/>
            <w:vMerge w:val="continue"/>
          </w:tcPr>
          <w:p w14:paraId="567ACD9E"/>
        </w:tc>
        <w:tc>
          <w:tcPr>
            <w:tcW w:w="700" w:type="dxa"/>
            <w:vMerge w:val="continue"/>
          </w:tcPr>
          <w:p w14:paraId="06B01ECC"/>
        </w:tc>
        <w:tc>
          <w:tcPr>
            <w:tcW w:w="1793" w:type="dxa"/>
            <w:vMerge w:val="continue"/>
          </w:tcPr>
          <w:p w14:paraId="0097DFBE"/>
        </w:tc>
        <w:tc>
          <w:tcPr>
            <w:tcW w:w="867" w:type="dxa"/>
          </w:tcPr>
          <w:p w14:paraId="21B76B2B">
            <w:r>
              <w:t>或线上展示</w:t>
            </w:r>
          </w:p>
        </w:tc>
        <w:tc>
          <w:tcPr>
            <w:tcW w:w="700" w:type="dxa"/>
            <w:vMerge w:val="continue"/>
          </w:tcPr>
          <w:p w14:paraId="14976030"/>
        </w:tc>
        <w:tc>
          <w:tcPr>
            <w:tcW w:w="717" w:type="dxa"/>
            <w:vMerge w:val="continue"/>
          </w:tcPr>
          <w:p w14:paraId="4926827F"/>
        </w:tc>
      </w:tr>
      <w:tr w14:paraId="02E608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398" w:type="dxa"/>
            <w:vMerge w:val="continue"/>
          </w:tcPr>
          <w:p w14:paraId="23892459"/>
        </w:tc>
        <w:tc>
          <w:tcPr>
            <w:tcW w:w="1040" w:type="dxa"/>
            <w:vMerge w:val="continue"/>
          </w:tcPr>
          <w:p w14:paraId="3C6E183D"/>
        </w:tc>
        <w:tc>
          <w:tcPr>
            <w:tcW w:w="1860" w:type="dxa"/>
          </w:tcPr>
          <w:p w14:paraId="1E67FC86">
            <w:r>
              <w:t>HIS/LIS/PACS/ESB 集成</w:t>
            </w:r>
          </w:p>
        </w:tc>
        <w:tc>
          <w:tcPr>
            <w:tcW w:w="700" w:type="dxa"/>
          </w:tcPr>
          <w:p w14:paraId="0017D5A2">
            <w:r>
              <w:t>5</w:t>
            </w:r>
          </w:p>
        </w:tc>
        <w:tc>
          <w:tcPr>
            <w:tcW w:w="1793" w:type="dxa"/>
          </w:tcPr>
          <w:p w14:paraId="4B645D83">
            <w:r>
              <w:t>对接实地部署的医院所有业务系统，具备 1 家以上三甲落地案例得 5</w:t>
            </w:r>
          </w:p>
        </w:tc>
        <w:tc>
          <w:tcPr>
            <w:tcW w:w="867" w:type="dxa"/>
          </w:tcPr>
          <w:p w14:paraId="497BC502">
            <w:r>
              <w:t>接口说明；接口对接调试展示、历史合同</w:t>
            </w:r>
          </w:p>
        </w:tc>
        <w:tc>
          <w:tcPr>
            <w:tcW w:w="700" w:type="dxa"/>
          </w:tcPr>
          <w:p w14:paraId="3361A37F">
            <w:r>
              <w:t>　</w:t>
            </w:r>
          </w:p>
        </w:tc>
        <w:tc>
          <w:tcPr>
            <w:tcW w:w="717" w:type="dxa"/>
          </w:tcPr>
          <w:p w14:paraId="6F342141">
            <w:r>
              <w:t>　</w:t>
            </w:r>
          </w:p>
        </w:tc>
      </w:tr>
      <w:tr w14:paraId="2F0FB5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398" w:type="dxa"/>
            <w:vMerge w:val="continue"/>
          </w:tcPr>
          <w:p w14:paraId="79DAE71D"/>
        </w:tc>
        <w:tc>
          <w:tcPr>
            <w:tcW w:w="1040" w:type="dxa"/>
            <w:vMerge w:val="continue"/>
          </w:tcPr>
          <w:p w14:paraId="12184610"/>
        </w:tc>
        <w:tc>
          <w:tcPr>
            <w:tcW w:w="1860" w:type="dxa"/>
          </w:tcPr>
          <w:p w14:paraId="28630A9D">
            <w:r>
              <w:t>资源支持扩缩容</w:t>
            </w:r>
          </w:p>
        </w:tc>
        <w:tc>
          <w:tcPr>
            <w:tcW w:w="700" w:type="dxa"/>
          </w:tcPr>
          <w:p w14:paraId="3CA1C89F">
            <w:r>
              <w:t>4</w:t>
            </w:r>
          </w:p>
        </w:tc>
        <w:tc>
          <w:tcPr>
            <w:tcW w:w="1793" w:type="dxa"/>
          </w:tcPr>
          <w:p w14:paraId="3BB7E487">
            <w:r>
              <w:t>资源扩容不影响使用得 4； 不支持0 分</w:t>
            </w:r>
          </w:p>
        </w:tc>
        <w:tc>
          <w:tcPr>
            <w:tcW w:w="867" w:type="dxa"/>
          </w:tcPr>
          <w:p w14:paraId="28C3CA11">
            <w:r>
              <w:t>历史实测</w:t>
            </w:r>
          </w:p>
        </w:tc>
        <w:tc>
          <w:tcPr>
            <w:tcW w:w="700" w:type="dxa"/>
          </w:tcPr>
          <w:p w14:paraId="1FBC13BD">
            <w:r>
              <w:t>　</w:t>
            </w:r>
          </w:p>
        </w:tc>
        <w:tc>
          <w:tcPr>
            <w:tcW w:w="717" w:type="dxa"/>
          </w:tcPr>
          <w:p w14:paraId="239C0A0C">
            <w:r>
              <w:t>　</w:t>
            </w:r>
          </w:p>
        </w:tc>
      </w:tr>
      <w:tr w14:paraId="4F97EC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5" w:hRule="atLeast"/>
        </w:trPr>
        <w:tc>
          <w:tcPr>
            <w:tcW w:w="398" w:type="dxa"/>
            <w:vMerge w:val="restart"/>
          </w:tcPr>
          <w:p w14:paraId="5B82ACCE">
            <w:r>
              <w:t>2</w:t>
            </w:r>
          </w:p>
        </w:tc>
        <w:tc>
          <w:tcPr>
            <w:tcW w:w="1040" w:type="dxa"/>
            <w:vMerge w:val="restart"/>
          </w:tcPr>
          <w:p w14:paraId="497EDA8F">
            <w:r>
              <w:t>项目成本、DRG成本核算全业务功能（25 分）</w:t>
            </w:r>
          </w:p>
        </w:tc>
        <w:tc>
          <w:tcPr>
            <w:tcW w:w="1860" w:type="dxa"/>
            <w:vMerge w:val="restart"/>
          </w:tcPr>
          <w:p w14:paraId="0A8201AC">
            <w:r>
              <w:t>项目成本核算模块</w:t>
            </w:r>
          </w:p>
        </w:tc>
        <w:tc>
          <w:tcPr>
            <w:tcW w:w="700" w:type="dxa"/>
            <w:vMerge w:val="restart"/>
          </w:tcPr>
          <w:p w14:paraId="4724089D">
            <w:r>
              <w:t>6</w:t>
            </w:r>
          </w:p>
        </w:tc>
        <w:tc>
          <w:tcPr>
            <w:tcW w:w="1793" w:type="dxa"/>
          </w:tcPr>
          <w:p w14:paraId="7E628322">
            <w:r>
              <w:t>①项目成本核算方法支持作业成本法、估时作业成本法、比例系数法、当量法、点值法、并支持在同一核算方案中，不同的科室采用不同的核算方法。</w:t>
            </w:r>
          </w:p>
        </w:tc>
        <w:tc>
          <w:tcPr>
            <w:tcW w:w="867" w:type="dxa"/>
          </w:tcPr>
          <w:p w14:paraId="6DBBE4EE">
            <w:r>
              <w:t>业务全流程演示</w:t>
            </w:r>
          </w:p>
        </w:tc>
        <w:tc>
          <w:tcPr>
            <w:tcW w:w="700" w:type="dxa"/>
            <w:vMerge w:val="restart"/>
          </w:tcPr>
          <w:p w14:paraId="0AB4FA31">
            <w:r>
              <w:t>　</w:t>
            </w:r>
          </w:p>
        </w:tc>
        <w:tc>
          <w:tcPr>
            <w:tcW w:w="717" w:type="dxa"/>
            <w:vMerge w:val="restart"/>
          </w:tcPr>
          <w:p w14:paraId="01DCD99E">
            <w:r>
              <w:t>　</w:t>
            </w:r>
          </w:p>
        </w:tc>
      </w:tr>
      <w:tr w14:paraId="3C900BA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40" w:hRule="atLeast"/>
        </w:trPr>
        <w:tc>
          <w:tcPr>
            <w:tcW w:w="398" w:type="dxa"/>
            <w:vMerge w:val="continue"/>
          </w:tcPr>
          <w:p w14:paraId="07F8788D"/>
        </w:tc>
        <w:tc>
          <w:tcPr>
            <w:tcW w:w="1040" w:type="dxa"/>
            <w:vMerge w:val="continue"/>
          </w:tcPr>
          <w:p w14:paraId="79C659BA"/>
        </w:tc>
        <w:tc>
          <w:tcPr>
            <w:tcW w:w="1860" w:type="dxa"/>
            <w:vMerge w:val="continue"/>
          </w:tcPr>
          <w:p w14:paraId="215A50D7"/>
        </w:tc>
        <w:tc>
          <w:tcPr>
            <w:tcW w:w="700" w:type="dxa"/>
            <w:vMerge w:val="continue"/>
          </w:tcPr>
          <w:p w14:paraId="7CC04EB4"/>
        </w:tc>
        <w:tc>
          <w:tcPr>
            <w:tcW w:w="1793" w:type="dxa"/>
          </w:tcPr>
          <w:p w14:paraId="0D541F21">
            <w:r>
              <w:t>②可产出医疗成本、医疗全成本、医院全成本多种口径的项目成本数据，支持计算过程还原与追溯。</w:t>
            </w:r>
          </w:p>
        </w:tc>
        <w:tc>
          <w:tcPr>
            <w:tcW w:w="867" w:type="dxa"/>
          </w:tcPr>
          <w:p w14:paraId="11DADFB2">
            <w:r>
              <w:t>功能操作截图</w:t>
            </w:r>
          </w:p>
        </w:tc>
        <w:tc>
          <w:tcPr>
            <w:tcW w:w="700" w:type="dxa"/>
            <w:vMerge w:val="continue"/>
          </w:tcPr>
          <w:p w14:paraId="3152D3A0"/>
        </w:tc>
        <w:tc>
          <w:tcPr>
            <w:tcW w:w="717" w:type="dxa"/>
            <w:vMerge w:val="continue"/>
          </w:tcPr>
          <w:p w14:paraId="1824C325"/>
        </w:tc>
      </w:tr>
      <w:tr w14:paraId="675D43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398" w:type="dxa"/>
            <w:vMerge w:val="continue"/>
          </w:tcPr>
          <w:p w14:paraId="02B6AFE2"/>
        </w:tc>
        <w:tc>
          <w:tcPr>
            <w:tcW w:w="1040" w:type="dxa"/>
            <w:vMerge w:val="continue"/>
          </w:tcPr>
          <w:p w14:paraId="51C5344E"/>
        </w:tc>
        <w:tc>
          <w:tcPr>
            <w:tcW w:w="1860" w:type="dxa"/>
            <w:vMerge w:val="continue"/>
          </w:tcPr>
          <w:p w14:paraId="0F18EE38"/>
        </w:tc>
        <w:tc>
          <w:tcPr>
            <w:tcW w:w="700" w:type="dxa"/>
            <w:vMerge w:val="continue"/>
          </w:tcPr>
          <w:p w14:paraId="581E2BCC"/>
        </w:tc>
        <w:tc>
          <w:tcPr>
            <w:tcW w:w="1793" w:type="dxa"/>
          </w:tcPr>
          <w:p w14:paraId="7BC33513">
            <w:r>
              <w:t>③能够产出完整的项目成本报表和可视化分析。</w:t>
            </w:r>
          </w:p>
        </w:tc>
        <w:tc>
          <w:tcPr>
            <w:tcW w:w="867" w:type="dxa"/>
          </w:tcPr>
          <w:p w14:paraId="77215A69">
            <w:r>
              <w:t>　</w:t>
            </w:r>
          </w:p>
        </w:tc>
        <w:tc>
          <w:tcPr>
            <w:tcW w:w="700" w:type="dxa"/>
            <w:vMerge w:val="continue"/>
          </w:tcPr>
          <w:p w14:paraId="569BEE5B"/>
        </w:tc>
        <w:tc>
          <w:tcPr>
            <w:tcW w:w="717" w:type="dxa"/>
            <w:vMerge w:val="continue"/>
          </w:tcPr>
          <w:p w14:paraId="6A4DB204"/>
        </w:tc>
      </w:tr>
      <w:tr w14:paraId="2F0F2C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0" w:hRule="atLeast"/>
        </w:trPr>
        <w:tc>
          <w:tcPr>
            <w:tcW w:w="398" w:type="dxa"/>
            <w:vMerge w:val="continue"/>
          </w:tcPr>
          <w:p w14:paraId="023CF331"/>
        </w:tc>
        <w:tc>
          <w:tcPr>
            <w:tcW w:w="1040" w:type="dxa"/>
            <w:vMerge w:val="continue"/>
          </w:tcPr>
          <w:p w14:paraId="7C4195A5"/>
        </w:tc>
        <w:tc>
          <w:tcPr>
            <w:tcW w:w="1860" w:type="dxa"/>
            <w:vMerge w:val="restart"/>
          </w:tcPr>
          <w:p w14:paraId="5AB22CC7">
            <w:r>
              <w:t>病种和DRG成本核算模块</w:t>
            </w:r>
          </w:p>
        </w:tc>
        <w:tc>
          <w:tcPr>
            <w:tcW w:w="700" w:type="dxa"/>
            <w:vMerge w:val="restart"/>
          </w:tcPr>
          <w:p w14:paraId="525F85B7">
            <w:r>
              <w:t>8</w:t>
            </w:r>
          </w:p>
        </w:tc>
        <w:tc>
          <w:tcPr>
            <w:tcW w:w="1793" w:type="dxa"/>
          </w:tcPr>
          <w:p w14:paraId="3F4683A5">
            <w:r>
              <w:t>①病种成本和DRG成本核算包含CCR和项目叠加法，且两种计算方法可以比较。</w:t>
            </w:r>
          </w:p>
        </w:tc>
        <w:tc>
          <w:tcPr>
            <w:tcW w:w="867" w:type="dxa"/>
          </w:tcPr>
          <w:p w14:paraId="3E5F54B2">
            <w:r>
              <w:t xml:space="preserve">现场模拟实操 </w:t>
            </w:r>
          </w:p>
        </w:tc>
        <w:tc>
          <w:tcPr>
            <w:tcW w:w="700" w:type="dxa"/>
            <w:vMerge w:val="restart"/>
          </w:tcPr>
          <w:p w14:paraId="1B7EDDDF">
            <w:r>
              <w:t>　</w:t>
            </w:r>
          </w:p>
        </w:tc>
        <w:tc>
          <w:tcPr>
            <w:tcW w:w="717" w:type="dxa"/>
            <w:vMerge w:val="restart"/>
          </w:tcPr>
          <w:p w14:paraId="4F89A898">
            <w:r>
              <w:t>　</w:t>
            </w:r>
          </w:p>
        </w:tc>
      </w:tr>
      <w:tr w14:paraId="1154A1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398" w:type="dxa"/>
            <w:vMerge w:val="continue"/>
          </w:tcPr>
          <w:p w14:paraId="53CE08E2"/>
        </w:tc>
        <w:tc>
          <w:tcPr>
            <w:tcW w:w="1040" w:type="dxa"/>
            <w:vMerge w:val="continue"/>
          </w:tcPr>
          <w:p w14:paraId="344D54BB"/>
        </w:tc>
        <w:tc>
          <w:tcPr>
            <w:tcW w:w="1860" w:type="dxa"/>
            <w:vMerge w:val="continue"/>
          </w:tcPr>
          <w:p w14:paraId="0D939E68"/>
        </w:tc>
        <w:tc>
          <w:tcPr>
            <w:tcW w:w="700" w:type="dxa"/>
            <w:vMerge w:val="continue"/>
          </w:tcPr>
          <w:p w14:paraId="3EBE9927"/>
        </w:tc>
        <w:tc>
          <w:tcPr>
            <w:tcW w:w="1793" w:type="dxa"/>
            <w:vMerge w:val="restart"/>
          </w:tcPr>
          <w:p w14:paraId="7384DEF7">
            <w:r>
              <w:t>②产出准确完整的病种DRG成本报表及可视化分析。</w:t>
            </w:r>
          </w:p>
          <w:p w14:paraId="40DB580C">
            <w:r>
              <w:t>　</w:t>
            </w:r>
          </w:p>
          <w:p w14:paraId="5EC15133">
            <w:r>
              <w:t>　</w:t>
            </w:r>
          </w:p>
        </w:tc>
        <w:tc>
          <w:tcPr>
            <w:tcW w:w="867" w:type="dxa"/>
          </w:tcPr>
          <w:p w14:paraId="6741BCE1">
            <w:r>
              <w:t>业务全流程演示</w:t>
            </w:r>
          </w:p>
        </w:tc>
        <w:tc>
          <w:tcPr>
            <w:tcW w:w="700" w:type="dxa"/>
            <w:vMerge w:val="continue"/>
          </w:tcPr>
          <w:p w14:paraId="32D44AB7"/>
        </w:tc>
        <w:tc>
          <w:tcPr>
            <w:tcW w:w="717" w:type="dxa"/>
            <w:vMerge w:val="continue"/>
          </w:tcPr>
          <w:p w14:paraId="3271C467"/>
        </w:tc>
      </w:tr>
      <w:tr w14:paraId="6E140E2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85" w:hRule="atLeast"/>
        </w:trPr>
        <w:tc>
          <w:tcPr>
            <w:tcW w:w="398" w:type="dxa"/>
            <w:vMerge w:val="continue"/>
          </w:tcPr>
          <w:p w14:paraId="7FA62822"/>
        </w:tc>
        <w:tc>
          <w:tcPr>
            <w:tcW w:w="1040" w:type="dxa"/>
            <w:vMerge w:val="continue"/>
          </w:tcPr>
          <w:p w14:paraId="2928D1A1"/>
        </w:tc>
        <w:tc>
          <w:tcPr>
            <w:tcW w:w="1860" w:type="dxa"/>
            <w:vMerge w:val="continue"/>
          </w:tcPr>
          <w:p w14:paraId="5249C778"/>
        </w:tc>
        <w:tc>
          <w:tcPr>
            <w:tcW w:w="700" w:type="dxa"/>
            <w:vMerge w:val="continue"/>
          </w:tcPr>
          <w:p w14:paraId="2B37CC23"/>
        </w:tc>
        <w:tc>
          <w:tcPr>
            <w:tcW w:w="1793" w:type="dxa"/>
            <w:vMerge w:val="continue"/>
            <w:tcBorders/>
          </w:tcPr>
          <w:p w14:paraId="02BE5B5D"/>
        </w:tc>
        <w:tc>
          <w:tcPr>
            <w:tcW w:w="867" w:type="dxa"/>
          </w:tcPr>
          <w:p w14:paraId="76CDC452">
            <w:r>
              <w:t>功能操作截图</w:t>
            </w:r>
          </w:p>
        </w:tc>
        <w:tc>
          <w:tcPr>
            <w:tcW w:w="700" w:type="dxa"/>
            <w:vMerge w:val="continue"/>
          </w:tcPr>
          <w:p w14:paraId="6A65799E"/>
        </w:tc>
        <w:tc>
          <w:tcPr>
            <w:tcW w:w="717" w:type="dxa"/>
            <w:vMerge w:val="continue"/>
          </w:tcPr>
          <w:p w14:paraId="14B83C9D"/>
        </w:tc>
      </w:tr>
      <w:tr w14:paraId="1BD49F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0" w:hRule="atLeast"/>
        </w:trPr>
        <w:tc>
          <w:tcPr>
            <w:tcW w:w="398" w:type="dxa"/>
            <w:vMerge w:val="continue"/>
          </w:tcPr>
          <w:p w14:paraId="00A3ACAB"/>
        </w:tc>
        <w:tc>
          <w:tcPr>
            <w:tcW w:w="1040" w:type="dxa"/>
            <w:vMerge w:val="continue"/>
          </w:tcPr>
          <w:p w14:paraId="4CE42881"/>
        </w:tc>
        <w:tc>
          <w:tcPr>
            <w:tcW w:w="1860" w:type="dxa"/>
            <w:vMerge w:val="continue"/>
          </w:tcPr>
          <w:p w14:paraId="03AC0B1A"/>
        </w:tc>
        <w:tc>
          <w:tcPr>
            <w:tcW w:w="700" w:type="dxa"/>
            <w:vMerge w:val="continue"/>
          </w:tcPr>
          <w:p w14:paraId="39CC6F9B"/>
        </w:tc>
        <w:tc>
          <w:tcPr>
            <w:tcW w:w="1793" w:type="dxa"/>
            <w:vMerge w:val="continue"/>
            <w:tcBorders/>
          </w:tcPr>
          <w:p w14:paraId="6EA037ED"/>
        </w:tc>
        <w:tc>
          <w:tcPr>
            <w:tcW w:w="867" w:type="dxa"/>
          </w:tcPr>
          <w:p w14:paraId="2E24F92D">
            <w:r>
              <w:t>　</w:t>
            </w:r>
          </w:p>
        </w:tc>
        <w:tc>
          <w:tcPr>
            <w:tcW w:w="700" w:type="dxa"/>
            <w:vMerge w:val="continue"/>
          </w:tcPr>
          <w:p w14:paraId="7EA2EE88"/>
        </w:tc>
        <w:tc>
          <w:tcPr>
            <w:tcW w:w="717" w:type="dxa"/>
            <w:vMerge w:val="continue"/>
          </w:tcPr>
          <w:p w14:paraId="3D3A76D7"/>
        </w:tc>
      </w:tr>
      <w:tr w14:paraId="05127F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40" w:hRule="atLeast"/>
        </w:trPr>
        <w:tc>
          <w:tcPr>
            <w:tcW w:w="398" w:type="dxa"/>
            <w:vMerge w:val="continue"/>
          </w:tcPr>
          <w:p w14:paraId="6B894410"/>
        </w:tc>
        <w:tc>
          <w:tcPr>
            <w:tcW w:w="1040" w:type="dxa"/>
            <w:vMerge w:val="continue"/>
          </w:tcPr>
          <w:p w14:paraId="16EB9259"/>
        </w:tc>
        <w:tc>
          <w:tcPr>
            <w:tcW w:w="1860" w:type="dxa"/>
            <w:vMerge w:val="restart"/>
          </w:tcPr>
          <w:p w14:paraId="3526D7F2">
            <w:r>
              <w:t>成本可视化分析</w:t>
            </w:r>
          </w:p>
        </w:tc>
        <w:tc>
          <w:tcPr>
            <w:tcW w:w="700" w:type="dxa"/>
            <w:vMerge w:val="restart"/>
          </w:tcPr>
          <w:p w14:paraId="6FEF070B">
            <w:r>
              <w:t>6</w:t>
            </w:r>
          </w:p>
        </w:tc>
        <w:tc>
          <w:tcPr>
            <w:tcW w:w="1793" w:type="dxa"/>
          </w:tcPr>
          <w:p w14:paraId="08898D96">
            <w:r>
              <w:t>①全院级和科室级项目成本可视化分析，对医院和某科室开展的医疗服务项目总量、盈利项目数据、亏损项目数据，以及各类项目的亏损幅度进行排名分析。</w:t>
            </w:r>
          </w:p>
        </w:tc>
        <w:tc>
          <w:tcPr>
            <w:tcW w:w="867" w:type="dxa"/>
            <w:vMerge w:val="restart"/>
          </w:tcPr>
          <w:p w14:paraId="74C5053C">
            <w:r>
              <w:t>现场模拟实操</w:t>
            </w:r>
          </w:p>
        </w:tc>
        <w:tc>
          <w:tcPr>
            <w:tcW w:w="700" w:type="dxa"/>
            <w:vMerge w:val="restart"/>
          </w:tcPr>
          <w:p w14:paraId="0E3890BF">
            <w:r>
              <w:t>　</w:t>
            </w:r>
          </w:p>
        </w:tc>
        <w:tc>
          <w:tcPr>
            <w:tcW w:w="717" w:type="dxa"/>
            <w:vMerge w:val="restart"/>
          </w:tcPr>
          <w:p w14:paraId="2C0EA5BB">
            <w:r>
              <w:t>　</w:t>
            </w:r>
          </w:p>
        </w:tc>
      </w:tr>
      <w:tr w14:paraId="4A2C9C1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811" w:hRule="atLeast"/>
        </w:trPr>
        <w:tc>
          <w:tcPr>
            <w:tcW w:w="398" w:type="dxa"/>
            <w:vMerge w:val="continue"/>
          </w:tcPr>
          <w:p w14:paraId="6D95B159"/>
        </w:tc>
        <w:tc>
          <w:tcPr>
            <w:tcW w:w="1040" w:type="dxa"/>
            <w:vMerge w:val="continue"/>
          </w:tcPr>
          <w:p w14:paraId="4E383619"/>
        </w:tc>
        <w:tc>
          <w:tcPr>
            <w:tcW w:w="1860" w:type="dxa"/>
            <w:vMerge w:val="continue"/>
          </w:tcPr>
          <w:p w14:paraId="6A43E6D7"/>
        </w:tc>
        <w:tc>
          <w:tcPr>
            <w:tcW w:w="700" w:type="dxa"/>
            <w:vMerge w:val="continue"/>
          </w:tcPr>
          <w:p w14:paraId="6DF6131E"/>
        </w:tc>
        <w:tc>
          <w:tcPr>
            <w:tcW w:w="1793" w:type="dxa"/>
            <w:tcBorders/>
          </w:tcPr>
          <w:p w14:paraId="3ADDD33B">
            <w:r>
              <w:t>②DRG病种成本可视化分析：对医院和某科室的DRG病种盈亏情况进行分析。</w:t>
            </w:r>
          </w:p>
          <w:p w14:paraId="751638F3">
            <w:r>
              <w:t>　</w:t>
            </w:r>
          </w:p>
        </w:tc>
        <w:tc>
          <w:tcPr>
            <w:tcW w:w="867" w:type="dxa"/>
            <w:vMerge w:val="continue"/>
          </w:tcPr>
          <w:p w14:paraId="592FD28B"/>
        </w:tc>
        <w:tc>
          <w:tcPr>
            <w:tcW w:w="700" w:type="dxa"/>
            <w:vMerge w:val="continue"/>
          </w:tcPr>
          <w:p w14:paraId="40A0A111"/>
        </w:tc>
        <w:tc>
          <w:tcPr>
            <w:tcW w:w="717" w:type="dxa"/>
            <w:vMerge w:val="continue"/>
          </w:tcPr>
          <w:p w14:paraId="3AFCA15E"/>
        </w:tc>
      </w:tr>
      <w:tr w14:paraId="55DE7E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12" w:hRule="atLeast"/>
        </w:trPr>
        <w:tc>
          <w:tcPr>
            <w:tcW w:w="398" w:type="dxa"/>
            <w:vMerge w:val="restart"/>
          </w:tcPr>
          <w:p w14:paraId="32465B9B">
            <w:r>
              <w:t>　</w:t>
            </w:r>
          </w:p>
        </w:tc>
        <w:tc>
          <w:tcPr>
            <w:tcW w:w="1040" w:type="dxa"/>
            <w:vMerge w:val="restart"/>
          </w:tcPr>
          <w:p w14:paraId="3763865D">
            <w:r>
              <w:t>　</w:t>
            </w:r>
          </w:p>
        </w:tc>
        <w:tc>
          <w:tcPr>
            <w:tcW w:w="1860" w:type="dxa"/>
            <w:vMerge w:val="restart"/>
          </w:tcPr>
          <w:p w14:paraId="613431B0">
            <w:r>
              <w:t>成本决策分析模块</w:t>
            </w:r>
          </w:p>
        </w:tc>
        <w:tc>
          <w:tcPr>
            <w:tcW w:w="700" w:type="dxa"/>
            <w:vMerge w:val="restart"/>
          </w:tcPr>
          <w:p w14:paraId="2DA16C38">
            <w:r>
              <w:t>5</w:t>
            </w:r>
          </w:p>
        </w:tc>
        <w:tc>
          <w:tcPr>
            <w:tcW w:w="1793" w:type="dxa"/>
            <w:vMerge w:val="restart"/>
          </w:tcPr>
          <w:p w14:paraId="7C2A414F">
            <w:r>
              <w:t>①院级成本分析：包括医院整体的资源投入情况，如医生、护士等人的资源、设备、房屋建筑物的资源，以及资源配比情况的分析。在此基础上进一步分析这些资源的工作效率如何，最终产出医院运营的结果。②科室运营管理分析：通过科室运营分析使医院管理者了解当前科室的综合运营情况，通过这一分析，可以定位到需要重点关注的科室，进一步分析某一科室的资源投入产出效率情况。针对关键分析指标，提供科室联动排名分析；从科室结余角度，选取影响结余的关键因素，通过分析相关指标看出科室的盈利能力情况；分析科室的资源投入产出效率，从人力资源及效率、床位资源及效率、设备资源及效率以及收支结余等几个方面深入分析科室运营情况。</w:t>
            </w:r>
          </w:p>
        </w:tc>
        <w:tc>
          <w:tcPr>
            <w:tcW w:w="867" w:type="dxa"/>
            <w:vMerge w:val="restart"/>
          </w:tcPr>
          <w:p w14:paraId="0D0E6222">
            <w:r>
              <w:t>现场演示实操</w:t>
            </w:r>
          </w:p>
        </w:tc>
        <w:tc>
          <w:tcPr>
            <w:tcW w:w="700" w:type="dxa"/>
            <w:vMerge w:val="restart"/>
          </w:tcPr>
          <w:p w14:paraId="336AC94C">
            <w:r>
              <w:t>　</w:t>
            </w:r>
          </w:p>
        </w:tc>
        <w:tc>
          <w:tcPr>
            <w:tcW w:w="717" w:type="dxa"/>
            <w:vMerge w:val="restart"/>
          </w:tcPr>
          <w:p w14:paraId="0730A9F4">
            <w:r>
              <w:t>　</w:t>
            </w:r>
          </w:p>
        </w:tc>
      </w:tr>
      <w:tr w14:paraId="3C439D1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98" w:type="dxa"/>
            <w:vMerge w:val="continue"/>
          </w:tcPr>
          <w:p w14:paraId="60E2B934"/>
        </w:tc>
        <w:tc>
          <w:tcPr>
            <w:tcW w:w="1040" w:type="dxa"/>
            <w:vMerge w:val="continue"/>
          </w:tcPr>
          <w:p w14:paraId="15E2D68B"/>
        </w:tc>
        <w:tc>
          <w:tcPr>
            <w:tcW w:w="1860" w:type="dxa"/>
            <w:vMerge w:val="continue"/>
          </w:tcPr>
          <w:p w14:paraId="6DFA337A"/>
        </w:tc>
        <w:tc>
          <w:tcPr>
            <w:tcW w:w="700" w:type="dxa"/>
            <w:vMerge w:val="continue"/>
          </w:tcPr>
          <w:p w14:paraId="72D791BF"/>
        </w:tc>
        <w:tc>
          <w:tcPr>
            <w:tcW w:w="1793" w:type="dxa"/>
            <w:vMerge w:val="continue"/>
          </w:tcPr>
          <w:p w14:paraId="07DE978A"/>
        </w:tc>
        <w:tc>
          <w:tcPr>
            <w:tcW w:w="867" w:type="dxa"/>
            <w:vMerge w:val="continue"/>
          </w:tcPr>
          <w:p w14:paraId="6C38D0CD"/>
        </w:tc>
        <w:tc>
          <w:tcPr>
            <w:tcW w:w="700" w:type="dxa"/>
            <w:vMerge w:val="continue"/>
          </w:tcPr>
          <w:p w14:paraId="1CF2354A"/>
        </w:tc>
        <w:tc>
          <w:tcPr>
            <w:tcW w:w="717" w:type="dxa"/>
            <w:vMerge w:val="continue"/>
          </w:tcPr>
          <w:p w14:paraId="7405F600"/>
        </w:tc>
      </w:tr>
      <w:tr w14:paraId="016316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398" w:type="dxa"/>
            <w:vMerge w:val="restart"/>
          </w:tcPr>
          <w:p w14:paraId="2159941B">
            <w:r>
              <w:t>3</w:t>
            </w:r>
          </w:p>
        </w:tc>
        <w:tc>
          <w:tcPr>
            <w:tcW w:w="1040" w:type="dxa"/>
            <w:vMerge w:val="restart"/>
          </w:tcPr>
          <w:p w14:paraId="62BADD92">
            <w:r>
              <w:t>性能 &amp; 高可用（15 分）</w:t>
            </w:r>
          </w:p>
        </w:tc>
        <w:tc>
          <w:tcPr>
            <w:tcW w:w="1860" w:type="dxa"/>
          </w:tcPr>
          <w:p w14:paraId="6B880990">
            <w:r>
              <w:t>高峰并发承载</w:t>
            </w:r>
          </w:p>
        </w:tc>
        <w:tc>
          <w:tcPr>
            <w:tcW w:w="700" w:type="dxa"/>
          </w:tcPr>
          <w:p w14:paraId="706176DA">
            <w:r>
              <w:t>5</w:t>
            </w:r>
          </w:p>
        </w:tc>
        <w:tc>
          <w:tcPr>
            <w:tcW w:w="1793" w:type="dxa"/>
          </w:tcPr>
          <w:p w14:paraId="5E74B5F9">
            <w:r>
              <w:t>200 并发页面响应≤5s，TPS≥100，每超时 0.5s 扣 1</w:t>
            </w:r>
          </w:p>
        </w:tc>
        <w:tc>
          <w:tcPr>
            <w:tcW w:w="867" w:type="dxa"/>
            <w:tcBorders/>
          </w:tcPr>
          <w:p w14:paraId="18481254">
            <w:r>
              <w:t>模拟压测</w:t>
            </w:r>
          </w:p>
          <w:p w14:paraId="1C45A3C5">
            <w:r>
              <w:t>性能报告</w:t>
            </w:r>
          </w:p>
          <w:p w14:paraId="4EBC6EA4">
            <w:r>
              <w:t>　</w:t>
            </w:r>
          </w:p>
        </w:tc>
        <w:tc>
          <w:tcPr>
            <w:tcW w:w="700" w:type="dxa"/>
          </w:tcPr>
          <w:p w14:paraId="44CC1AFF">
            <w:r>
              <w:t>　</w:t>
            </w:r>
          </w:p>
        </w:tc>
        <w:tc>
          <w:tcPr>
            <w:tcW w:w="717" w:type="dxa"/>
          </w:tcPr>
          <w:p w14:paraId="018C88A0">
            <w:r>
              <w:t>　</w:t>
            </w:r>
          </w:p>
        </w:tc>
      </w:tr>
      <w:tr w14:paraId="5B807E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98" w:type="dxa"/>
            <w:vMerge w:val="continue"/>
          </w:tcPr>
          <w:p w14:paraId="4690FE3E"/>
        </w:tc>
        <w:tc>
          <w:tcPr>
            <w:tcW w:w="1040" w:type="dxa"/>
            <w:vMerge w:val="continue"/>
          </w:tcPr>
          <w:p w14:paraId="27543920"/>
        </w:tc>
        <w:tc>
          <w:tcPr>
            <w:tcW w:w="1860" w:type="dxa"/>
            <w:vMerge w:val="restart"/>
          </w:tcPr>
          <w:p w14:paraId="7EEAC626">
            <w:r>
              <w:t>负载均衡架构</w:t>
            </w:r>
          </w:p>
        </w:tc>
        <w:tc>
          <w:tcPr>
            <w:tcW w:w="700" w:type="dxa"/>
            <w:vMerge w:val="restart"/>
          </w:tcPr>
          <w:p w14:paraId="1F782D1C">
            <w:r>
              <w:t>5</w:t>
            </w:r>
          </w:p>
        </w:tc>
        <w:tc>
          <w:tcPr>
            <w:tcW w:w="1793" w:type="dxa"/>
            <w:vMerge w:val="restart"/>
          </w:tcPr>
          <w:p w14:paraId="2432D847">
            <w:r>
              <w:t>多副本、滚动升级，故障 RTO≤5 分钟，宕机测试扣分</w:t>
            </w:r>
          </w:p>
        </w:tc>
        <w:tc>
          <w:tcPr>
            <w:tcW w:w="867" w:type="dxa"/>
            <w:vMerge w:val="restart"/>
          </w:tcPr>
          <w:p w14:paraId="14BD1886">
            <w:r>
              <w:t>故障模拟演练</w:t>
            </w:r>
          </w:p>
        </w:tc>
        <w:tc>
          <w:tcPr>
            <w:tcW w:w="700" w:type="dxa"/>
            <w:vMerge w:val="restart"/>
          </w:tcPr>
          <w:p w14:paraId="143046CA">
            <w:r>
              <w:t>　</w:t>
            </w:r>
          </w:p>
        </w:tc>
        <w:tc>
          <w:tcPr>
            <w:tcW w:w="717" w:type="dxa"/>
            <w:vMerge w:val="restart"/>
          </w:tcPr>
          <w:p w14:paraId="4138929B">
            <w:r>
              <w:t>　</w:t>
            </w:r>
          </w:p>
        </w:tc>
      </w:tr>
      <w:tr w14:paraId="0205C6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98" w:type="dxa"/>
            <w:vMerge w:val="continue"/>
          </w:tcPr>
          <w:p w14:paraId="4CF471F4"/>
        </w:tc>
        <w:tc>
          <w:tcPr>
            <w:tcW w:w="1040" w:type="dxa"/>
            <w:vMerge w:val="continue"/>
          </w:tcPr>
          <w:p w14:paraId="4C75A0DD"/>
        </w:tc>
        <w:tc>
          <w:tcPr>
            <w:tcW w:w="1860" w:type="dxa"/>
            <w:vMerge w:val="continue"/>
          </w:tcPr>
          <w:p w14:paraId="7AB69C89"/>
        </w:tc>
        <w:tc>
          <w:tcPr>
            <w:tcW w:w="700" w:type="dxa"/>
            <w:vMerge w:val="continue"/>
          </w:tcPr>
          <w:p w14:paraId="001CD6F7"/>
        </w:tc>
        <w:tc>
          <w:tcPr>
            <w:tcW w:w="1793" w:type="dxa"/>
            <w:vMerge w:val="continue"/>
          </w:tcPr>
          <w:p w14:paraId="0888133E"/>
        </w:tc>
        <w:tc>
          <w:tcPr>
            <w:tcW w:w="867" w:type="dxa"/>
            <w:vMerge w:val="continue"/>
          </w:tcPr>
          <w:p w14:paraId="3FEF7C92"/>
        </w:tc>
        <w:tc>
          <w:tcPr>
            <w:tcW w:w="700" w:type="dxa"/>
            <w:vMerge w:val="continue"/>
          </w:tcPr>
          <w:p w14:paraId="366057DB"/>
        </w:tc>
        <w:tc>
          <w:tcPr>
            <w:tcW w:w="717" w:type="dxa"/>
            <w:vMerge w:val="continue"/>
          </w:tcPr>
          <w:p w14:paraId="2E37CBF6"/>
        </w:tc>
      </w:tr>
      <w:tr w14:paraId="09DC15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98" w:type="dxa"/>
            <w:vMerge w:val="continue"/>
          </w:tcPr>
          <w:p w14:paraId="65782626"/>
        </w:tc>
        <w:tc>
          <w:tcPr>
            <w:tcW w:w="1040" w:type="dxa"/>
            <w:vMerge w:val="continue"/>
          </w:tcPr>
          <w:p w14:paraId="71538043"/>
        </w:tc>
        <w:tc>
          <w:tcPr>
            <w:tcW w:w="1860" w:type="dxa"/>
            <w:vMerge w:val="continue"/>
          </w:tcPr>
          <w:p w14:paraId="640950E3"/>
        </w:tc>
        <w:tc>
          <w:tcPr>
            <w:tcW w:w="700" w:type="dxa"/>
            <w:vMerge w:val="continue"/>
          </w:tcPr>
          <w:p w14:paraId="0ED99C12"/>
        </w:tc>
        <w:tc>
          <w:tcPr>
            <w:tcW w:w="1793" w:type="dxa"/>
            <w:vMerge w:val="continue"/>
          </w:tcPr>
          <w:p w14:paraId="1EA12E2D"/>
        </w:tc>
        <w:tc>
          <w:tcPr>
            <w:tcW w:w="867" w:type="dxa"/>
            <w:vMerge w:val="continue"/>
          </w:tcPr>
          <w:p w14:paraId="4B338A27"/>
        </w:tc>
        <w:tc>
          <w:tcPr>
            <w:tcW w:w="700" w:type="dxa"/>
            <w:vMerge w:val="continue"/>
          </w:tcPr>
          <w:p w14:paraId="3B0A8FC6"/>
        </w:tc>
        <w:tc>
          <w:tcPr>
            <w:tcW w:w="717" w:type="dxa"/>
            <w:vMerge w:val="continue"/>
          </w:tcPr>
          <w:p w14:paraId="16C1C21C"/>
        </w:tc>
      </w:tr>
      <w:tr w14:paraId="32D671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398" w:type="dxa"/>
            <w:vMerge w:val="continue"/>
          </w:tcPr>
          <w:p w14:paraId="1F4DC3FB"/>
        </w:tc>
        <w:tc>
          <w:tcPr>
            <w:tcW w:w="1040" w:type="dxa"/>
            <w:vMerge w:val="continue"/>
          </w:tcPr>
          <w:p w14:paraId="008B42D7"/>
        </w:tc>
        <w:tc>
          <w:tcPr>
            <w:tcW w:w="1860" w:type="dxa"/>
          </w:tcPr>
          <w:p w14:paraId="4A6E1359">
            <w:r>
              <w:t>跨系统数据一致性</w:t>
            </w:r>
          </w:p>
        </w:tc>
        <w:tc>
          <w:tcPr>
            <w:tcW w:w="700" w:type="dxa"/>
          </w:tcPr>
          <w:p w14:paraId="1013F298">
            <w:r>
              <w:t>3</w:t>
            </w:r>
          </w:p>
        </w:tc>
        <w:tc>
          <w:tcPr>
            <w:tcW w:w="1793" w:type="dxa"/>
          </w:tcPr>
          <w:p w14:paraId="4F52AF2C">
            <w:r>
              <w:t>与主系统数据同步 100% 准确得 3</w:t>
            </w:r>
          </w:p>
        </w:tc>
        <w:tc>
          <w:tcPr>
            <w:tcW w:w="867" w:type="dxa"/>
            <w:tcBorders/>
          </w:tcPr>
          <w:p w14:paraId="3FA3B203">
            <w:r>
              <w:t>同步功能验证</w:t>
            </w:r>
          </w:p>
          <w:p w14:paraId="65745BED">
            <w:r>
              <w:t>　</w:t>
            </w:r>
          </w:p>
          <w:p w14:paraId="1A8BF79C">
            <w:r>
              <w:t>数据核对日志</w:t>
            </w:r>
          </w:p>
        </w:tc>
        <w:tc>
          <w:tcPr>
            <w:tcW w:w="700" w:type="dxa"/>
          </w:tcPr>
          <w:p w14:paraId="7735367A">
            <w:r>
              <w:t>　</w:t>
            </w:r>
          </w:p>
        </w:tc>
        <w:tc>
          <w:tcPr>
            <w:tcW w:w="717" w:type="dxa"/>
          </w:tcPr>
          <w:p w14:paraId="588AD2D5">
            <w:r>
              <w:t>　</w:t>
            </w:r>
          </w:p>
        </w:tc>
      </w:tr>
      <w:tr w14:paraId="2953415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398" w:type="dxa"/>
            <w:vMerge w:val="continue"/>
          </w:tcPr>
          <w:p w14:paraId="291C0FC1"/>
        </w:tc>
        <w:tc>
          <w:tcPr>
            <w:tcW w:w="1040" w:type="dxa"/>
            <w:vMerge w:val="continue"/>
          </w:tcPr>
          <w:p w14:paraId="5056CFF8"/>
        </w:tc>
        <w:tc>
          <w:tcPr>
            <w:tcW w:w="1860" w:type="dxa"/>
          </w:tcPr>
          <w:p w14:paraId="07421592">
            <w:r>
              <w:t>容灾备份</w:t>
            </w:r>
          </w:p>
        </w:tc>
        <w:tc>
          <w:tcPr>
            <w:tcW w:w="700" w:type="dxa"/>
          </w:tcPr>
          <w:p w14:paraId="5CC5C587">
            <w:r>
              <w:t>2</w:t>
            </w:r>
          </w:p>
        </w:tc>
        <w:tc>
          <w:tcPr>
            <w:tcW w:w="1793" w:type="dxa"/>
          </w:tcPr>
          <w:p w14:paraId="081B66CE">
            <w:r>
              <w:t xml:space="preserve">定时自动备份，30 分钟内完整恢复得 2 </w:t>
            </w:r>
          </w:p>
        </w:tc>
        <w:tc>
          <w:tcPr>
            <w:tcW w:w="867" w:type="dxa"/>
            <w:tcBorders/>
          </w:tcPr>
          <w:p w14:paraId="40A449BD">
            <w:r>
              <w:t>恢复演练</w:t>
            </w:r>
          </w:p>
          <w:p w14:paraId="6EE75145">
            <w:r>
              <w:t>　</w:t>
            </w:r>
          </w:p>
          <w:p w14:paraId="023D0B8A">
            <w:r>
              <w:t>备份配置</w:t>
            </w:r>
          </w:p>
        </w:tc>
        <w:tc>
          <w:tcPr>
            <w:tcW w:w="700" w:type="dxa"/>
          </w:tcPr>
          <w:p w14:paraId="4BE29002">
            <w:r>
              <w:t>　</w:t>
            </w:r>
          </w:p>
        </w:tc>
        <w:tc>
          <w:tcPr>
            <w:tcW w:w="717" w:type="dxa"/>
          </w:tcPr>
          <w:p w14:paraId="0943DD3F">
            <w:r>
              <w:t>　</w:t>
            </w:r>
          </w:p>
        </w:tc>
      </w:tr>
      <w:tr w14:paraId="2921AA6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</w:trPr>
        <w:tc>
          <w:tcPr>
            <w:tcW w:w="398" w:type="dxa"/>
            <w:vMerge w:val="restart"/>
          </w:tcPr>
          <w:p w14:paraId="7DB1DAE2">
            <w:r>
              <w:t>4</w:t>
            </w:r>
          </w:p>
        </w:tc>
        <w:tc>
          <w:tcPr>
            <w:tcW w:w="1040" w:type="dxa"/>
            <w:vMerge w:val="restart"/>
          </w:tcPr>
          <w:p w14:paraId="0FB217A6">
            <w:r>
              <w:t>安全 &amp; 医疗合规（15 分）</w:t>
            </w:r>
          </w:p>
        </w:tc>
        <w:tc>
          <w:tcPr>
            <w:tcW w:w="1860" w:type="dxa"/>
          </w:tcPr>
          <w:p w14:paraId="4B319299">
            <w:r>
              <w:t>等保三级合规</w:t>
            </w:r>
          </w:p>
        </w:tc>
        <w:tc>
          <w:tcPr>
            <w:tcW w:w="700" w:type="dxa"/>
          </w:tcPr>
          <w:p w14:paraId="65B1F7CB">
            <w:r>
              <w:t>4</w:t>
            </w:r>
          </w:p>
        </w:tc>
        <w:tc>
          <w:tcPr>
            <w:tcW w:w="1793" w:type="dxa"/>
          </w:tcPr>
          <w:p w14:paraId="7B5749E1">
            <w:r>
              <w:t>持有有效等保三级报告得 4；无报告直接淘汰</w:t>
            </w:r>
          </w:p>
        </w:tc>
        <w:tc>
          <w:tcPr>
            <w:tcW w:w="867" w:type="dxa"/>
            <w:tcBorders/>
          </w:tcPr>
          <w:p w14:paraId="0C4A5C93">
            <w:r>
              <w:t>资质核验</w:t>
            </w:r>
          </w:p>
          <w:p w14:paraId="498796E5">
            <w:r>
              <w:t>　</w:t>
            </w:r>
          </w:p>
          <w:p w14:paraId="51E8310F">
            <w:r>
              <w:t>等保证书</w:t>
            </w:r>
          </w:p>
          <w:p w14:paraId="321B43FF">
            <w:r>
              <w:t>　</w:t>
            </w:r>
          </w:p>
        </w:tc>
        <w:tc>
          <w:tcPr>
            <w:tcW w:w="700" w:type="dxa"/>
          </w:tcPr>
          <w:p w14:paraId="1CC78F1D">
            <w:r>
              <w:t>　</w:t>
            </w:r>
          </w:p>
        </w:tc>
        <w:tc>
          <w:tcPr>
            <w:tcW w:w="717" w:type="dxa"/>
          </w:tcPr>
          <w:p w14:paraId="26E1BC57">
            <w:r>
              <w:t>　</w:t>
            </w:r>
          </w:p>
        </w:tc>
      </w:tr>
      <w:tr w14:paraId="316F95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8" w:type="dxa"/>
            <w:vMerge w:val="continue"/>
          </w:tcPr>
          <w:p w14:paraId="6DF53EAC"/>
        </w:tc>
        <w:tc>
          <w:tcPr>
            <w:tcW w:w="1040" w:type="dxa"/>
            <w:vMerge w:val="continue"/>
          </w:tcPr>
          <w:p w14:paraId="1EEB3B83"/>
        </w:tc>
        <w:tc>
          <w:tcPr>
            <w:tcW w:w="1860" w:type="dxa"/>
          </w:tcPr>
          <w:p w14:paraId="1B891AA8">
            <w:r>
              <w:t>医疗数据元标准</w:t>
            </w:r>
          </w:p>
        </w:tc>
        <w:tc>
          <w:tcPr>
            <w:tcW w:w="700" w:type="dxa"/>
          </w:tcPr>
          <w:p w14:paraId="4EC55EAB">
            <w:r>
              <w:t>4</w:t>
            </w:r>
          </w:p>
        </w:tc>
        <w:tc>
          <w:tcPr>
            <w:tcW w:w="1793" w:type="dxa"/>
          </w:tcPr>
          <w:p w14:paraId="45E100D8">
            <w:r>
              <w:t xml:space="preserve">敏感信息脱敏存储得 4，否则0分 </w:t>
            </w:r>
          </w:p>
        </w:tc>
        <w:tc>
          <w:tcPr>
            <w:tcW w:w="867" w:type="dxa"/>
          </w:tcPr>
          <w:p w14:paraId="755A8459">
            <w:r>
              <w:t>数据库核查</w:t>
            </w:r>
          </w:p>
        </w:tc>
        <w:tc>
          <w:tcPr>
            <w:tcW w:w="700" w:type="dxa"/>
          </w:tcPr>
          <w:p w14:paraId="07AD5190">
            <w:r>
              <w:t>　</w:t>
            </w:r>
          </w:p>
        </w:tc>
        <w:tc>
          <w:tcPr>
            <w:tcW w:w="717" w:type="dxa"/>
          </w:tcPr>
          <w:p w14:paraId="3EAD69B0">
            <w:r>
              <w:t>　</w:t>
            </w:r>
          </w:p>
        </w:tc>
      </w:tr>
      <w:tr w14:paraId="373806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398" w:type="dxa"/>
            <w:vMerge w:val="continue"/>
          </w:tcPr>
          <w:p w14:paraId="646E36D1"/>
        </w:tc>
        <w:tc>
          <w:tcPr>
            <w:tcW w:w="1040" w:type="dxa"/>
            <w:vMerge w:val="continue"/>
          </w:tcPr>
          <w:p w14:paraId="06142BC0"/>
        </w:tc>
        <w:tc>
          <w:tcPr>
            <w:tcW w:w="1860" w:type="dxa"/>
          </w:tcPr>
          <w:p w14:paraId="2D24EBD1">
            <w:r>
              <w:t>细粒度 RBAC 权限</w:t>
            </w:r>
          </w:p>
        </w:tc>
        <w:tc>
          <w:tcPr>
            <w:tcW w:w="700" w:type="dxa"/>
          </w:tcPr>
          <w:p w14:paraId="1D928235">
            <w:r>
              <w:t>3</w:t>
            </w:r>
          </w:p>
        </w:tc>
        <w:tc>
          <w:tcPr>
            <w:tcW w:w="1793" w:type="dxa"/>
          </w:tcPr>
          <w:p w14:paraId="57BD8BB8">
            <w:r>
              <w:t>分级账号，报告修改 / 导出二次认证得 3</w:t>
            </w:r>
          </w:p>
        </w:tc>
        <w:tc>
          <w:tcPr>
            <w:tcW w:w="867" w:type="dxa"/>
            <w:tcBorders/>
          </w:tcPr>
          <w:p w14:paraId="74E6AF3E">
            <w:r>
              <w:t xml:space="preserve">权限测试 </w:t>
            </w:r>
          </w:p>
          <w:p w14:paraId="44DC558E">
            <w:r>
              <w:t>　</w:t>
            </w:r>
          </w:p>
          <w:p w14:paraId="496C1FC3">
            <w:r>
              <w:t>权限清单</w:t>
            </w:r>
          </w:p>
          <w:p w14:paraId="5A61EA36">
            <w:r>
              <w:t>　</w:t>
            </w:r>
          </w:p>
        </w:tc>
        <w:tc>
          <w:tcPr>
            <w:tcW w:w="700" w:type="dxa"/>
          </w:tcPr>
          <w:p w14:paraId="0AB3C86A">
            <w:r>
              <w:t>　</w:t>
            </w:r>
          </w:p>
        </w:tc>
        <w:tc>
          <w:tcPr>
            <w:tcW w:w="717" w:type="dxa"/>
          </w:tcPr>
          <w:p w14:paraId="481A05F2">
            <w:r>
              <w:t>　</w:t>
            </w:r>
          </w:p>
        </w:tc>
      </w:tr>
      <w:tr w14:paraId="600CDB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8" w:type="dxa"/>
            <w:vMerge w:val="restart"/>
          </w:tcPr>
          <w:p w14:paraId="51E94082">
            <w:r>
              <w:t>　</w:t>
            </w:r>
          </w:p>
        </w:tc>
        <w:tc>
          <w:tcPr>
            <w:tcW w:w="1040" w:type="dxa"/>
            <w:vMerge w:val="restart"/>
          </w:tcPr>
          <w:p w14:paraId="12CE0391">
            <w:r>
              <w:t>　</w:t>
            </w:r>
          </w:p>
        </w:tc>
        <w:tc>
          <w:tcPr>
            <w:tcW w:w="1860" w:type="dxa"/>
          </w:tcPr>
          <w:p w14:paraId="78D8ABEF">
            <w:r>
              <w:t>国产化软硬件适配</w:t>
            </w:r>
          </w:p>
        </w:tc>
        <w:tc>
          <w:tcPr>
            <w:tcW w:w="700" w:type="dxa"/>
          </w:tcPr>
          <w:p w14:paraId="27175943">
            <w:r>
              <w:t>2</w:t>
            </w:r>
          </w:p>
        </w:tc>
        <w:tc>
          <w:tcPr>
            <w:tcW w:w="1793" w:type="dxa"/>
          </w:tcPr>
          <w:p w14:paraId="68B1325C">
            <w:r>
              <w:t>适配国产 CPU、国产数据库得 2</w:t>
            </w:r>
          </w:p>
        </w:tc>
        <w:tc>
          <w:tcPr>
            <w:tcW w:w="867" w:type="dxa"/>
          </w:tcPr>
          <w:p w14:paraId="42ACF358">
            <w:r>
              <w:t>过往案例证明</w:t>
            </w:r>
          </w:p>
        </w:tc>
        <w:tc>
          <w:tcPr>
            <w:tcW w:w="700" w:type="dxa"/>
          </w:tcPr>
          <w:p w14:paraId="54D15836">
            <w:r>
              <w:t>　</w:t>
            </w:r>
          </w:p>
        </w:tc>
        <w:tc>
          <w:tcPr>
            <w:tcW w:w="717" w:type="dxa"/>
          </w:tcPr>
          <w:p w14:paraId="5268A0E5">
            <w:r>
              <w:t>　</w:t>
            </w:r>
          </w:p>
        </w:tc>
      </w:tr>
      <w:tr w14:paraId="422739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398" w:type="dxa"/>
            <w:vMerge w:val="continue"/>
          </w:tcPr>
          <w:p w14:paraId="7834A162"/>
        </w:tc>
        <w:tc>
          <w:tcPr>
            <w:tcW w:w="1040" w:type="dxa"/>
            <w:vMerge w:val="continue"/>
          </w:tcPr>
          <w:p w14:paraId="530E72DE"/>
        </w:tc>
        <w:tc>
          <w:tcPr>
            <w:tcW w:w="1860" w:type="dxa"/>
          </w:tcPr>
          <w:p w14:paraId="596A5959">
            <w:r>
              <w:t>接口安全防护</w:t>
            </w:r>
          </w:p>
        </w:tc>
        <w:tc>
          <w:tcPr>
            <w:tcW w:w="700" w:type="dxa"/>
          </w:tcPr>
          <w:p w14:paraId="0AB85D35">
            <w:r>
              <w:t>2</w:t>
            </w:r>
          </w:p>
        </w:tc>
        <w:tc>
          <w:tcPr>
            <w:tcW w:w="1793" w:type="dxa"/>
          </w:tcPr>
          <w:p w14:paraId="1E2B228B">
            <w:r>
              <w:t>接口鉴权、SQL 注入防护、IP 白名单得 2</w:t>
            </w:r>
          </w:p>
        </w:tc>
        <w:tc>
          <w:tcPr>
            <w:tcW w:w="867" w:type="dxa"/>
            <w:tcBorders/>
          </w:tcPr>
          <w:p w14:paraId="40B6DAF3">
            <w:r>
              <w:t xml:space="preserve">渗透测试 </w:t>
            </w:r>
          </w:p>
          <w:p w14:paraId="601AB767">
            <w:r>
              <w:t>安全方案</w:t>
            </w:r>
          </w:p>
          <w:p w14:paraId="1393BBBB">
            <w:r>
              <w:t>　</w:t>
            </w:r>
          </w:p>
        </w:tc>
        <w:tc>
          <w:tcPr>
            <w:tcW w:w="700" w:type="dxa"/>
          </w:tcPr>
          <w:p w14:paraId="45B83114">
            <w:r>
              <w:t>　</w:t>
            </w:r>
          </w:p>
        </w:tc>
        <w:tc>
          <w:tcPr>
            <w:tcW w:w="717" w:type="dxa"/>
          </w:tcPr>
          <w:p w14:paraId="1634A250">
            <w:r>
              <w:t>　</w:t>
            </w:r>
          </w:p>
        </w:tc>
      </w:tr>
      <w:tr w14:paraId="51D895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8" w:type="dxa"/>
            <w:vMerge w:val="restart"/>
          </w:tcPr>
          <w:p w14:paraId="311B88F2">
            <w:r>
              <w:t>5</w:t>
            </w:r>
          </w:p>
        </w:tc>
        <w:tc>
          <w:tcPr>
            <w:tcW w:w="1040" w:type="dxa"/>
            <w:vMerge w:val="restart"/>
          </w:tcPr>
          <w:p w14:paraId="2D70DC23">
            <w:r>
              <w:t>实施 &amp; 历史数据迁移（10 分）</w:t>
            </w:r>
          </w:p>
        </w:tc>
        <w:tc>
          <w:tcPr>
            <w:tcW w:w="1860" w:type="dxa"/>
          </w:tcPr>
          <w:p w14:paraId="12705D17">
            <w:r>
              <w:t>标准化上线切换方案</w:t>
            </w:r>
          </w:p>
        </w:tc>
        <w:tc>
          <w:tcPr>
            <w:tcW w:w="700" w:type="dxa"/>
          </w:tcPr>
          <w:p w14:paraId="786B78BF">
            <w:r>
              <w:t>4</w:t>
            </w:r>
          </w:p>
        </w:tc>
        <w:tc>
          <w:tcPr>
            <w:tcW w:w="1793" w:type="dxa"/>
          </w:tcPr>
          <w:p w14:paraId="3A48B9B0">
            <w:r>
              <w:t>双轨并行、2 个月内完成切换得 4，周期延长扣分</w:t>
            </w:r>
          </w:p>
        </w:tc>
        <w:tc>
          <w:tcPr>
            <w:tcW w:w="867" w:type="dxa"/>
          </w:tcPr>
          <w:p w14:paraId="444E30BF">
            <w:r>
              <w:t>实施方案</w:t>
            </w:r>
          </w:p>
        </w:tc>
        <w:tc>
          <w:tcPr>
            <w:tcW w:w="700" w:type="dxa"/>
          </w:tcPr>
          <w:p w14:paraId="78165848">
            <w:r>
              <w:t>　</w:t>
            </w:r>
          </w:p>
        </w:tc>
        <w:tc>
          <w:tcPr>
            <w:tcW w:w="717" w:type="dxa"/>
          </w:tcPr>
          <w:p w14:paraId="51E8721B">
            <w:r>
              <w:t>　</w:t>
            </w:r>
          </w:p>
        </w:tc>
      </w:tr>
      <w:tr w14:paraId="54438A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</w:trPr>
        <w:tc>
          <w:tcPr>
            <w:tcW w:w="398" w:type="dxa"/>
            <w:vMerge w:val="continue"/>
          </w:tcPr>
          <w:p w14:paraId="7DA7BA2E"/>
        </w:tc>
        <w:tc>
          <w:tcPr>
            <w:tcW w:w="1040" w:type="dxa"/>
            <w:vMerge w:val="continue"/>
          </w:tcPr>
          <w:p w14:paraId="5938D728"/>
        </w:tc>
        <w:tc>
          <w:tcPr>
            <w:tcW w:w="1860" w:type="dxa"/>
            <w:vMerge w:val="restart"/>
          </w:tcPr>
          <w:p w14:paraId="5A3D4335">
            <w:r>
              <w:t>历史数据迁移</w:t>
            </w:r>
          </w:p>
        </w:tc>
        <w:tc>
          <w:tcPr>
            <w:tcW w:w="700" w:type="dxa"/>
            <w:vMerge w:val="restart"/>
          </w:tcPr>
          <w:p w14:paraId="378B61C5">
            <w:r>
              <w:t>3</w:t>
            </w:r>
          </w:p>
        </w:tc>
        <w:tc>
          <w:tcPr>
            <w:tcW w:w="1793" w:type="dxa"/>
            <w:vMerge w:val="restart"/>
          </w:tcPr>
          <w:p w14:paraId="55D8F1D5">
            <w:r>
              <w:t>迁移准确率 99.9%得 3；数据丢失 0 分</w:t>
            </w:r>
          </w:p>
        </w:tc>
        <w:tc>
          <w:tcPr>
            <w:tcW w:w="867" w:type="dxa"/>
            <w:tcBorders/>
          </w:tcPr>
          <w:p w14:paraId="764B819B">
            <w:r>
              <w:t>迁移实操计划</w:t>
            </w:r>
          </w:p>
          <w:p w14:paraId="67111508">
            <w:r>
              <w:t>　</w:t>
            </w:r>
          </w:p>
          <w:p w14:paraId="5B1DC84F">
            <w:r>
              <w:t>承诺书</w:t>
            </w:r>
          </w:p>
        </w:tc>
        <w:tc>
          <w:tcPr>
            <w:tcW w:w="700" w:type="dxa"/>
            <w:vMerge w:val="restart"/>
          </w:tcPr>
          <w:p w14:paraId="0226B586">
            <w:r>
              <w:t>　</w:t>
            </w:r>
          </w:p>
        </w:tc>
        <w:tc>
          <w:tcPr>
            <w:tcW w:w="717" w:type="dxa"/>
            <w:vMerge w:val="restart"/>
          </w:tcPr>
          <w:p w14:paraId="503CC46A">
            <w:r>
              <w:t>　</w:t>
            </w:r>
          </w:p>
        </w:tc>
      </w:tr>
      <w:tr w14:paraId="23D66D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398" w:type="dxa"/>
            <w:vMerge w:val="continue"/>
          </w:tcPr>
          <w:p w14:paraId="0365E703"/>
        </w:tc>
        <w:tc>
          <w:tcPr>
            <w:tcW w:w="1040" w:type="dxa"/>
            <w:vMerge w:val="continue"/>
          </w:tcPr>
          <w:p w14:paraId="04B268BB"/>
        </w:tc>
        <w:tc>
          <w:tcPr>
            <w:tcW w:w="1860" w:type="dxa"/>
          </w:tcPr>
          <w:p w14:paraId="3A1A6240">
            <w:r>
              <w:t>全套交付培训材料</w:t>
            </w:r>
          </w:p>
        </w:tc>
        <w:tc>
          <w:tcPr>
            <w:tcW w:w="700" w:type="dxa"/>
          </w:tcPr>
          <w:p w14:paraId="6073337A">
            <w:r>
              <w:t>3</w:t>
            </w:r>
          </w:p>
        </w:tc>
        <w:tc>
          <w:tcPr>
            <w:tcW w:w="1793" w:type="dxa"/>
          </w:tcPr>
          <w:p w14:paraId="6BB887E1">
            <w:r>
              <w:t>运维 / 医生 / 管理员手册完整得 3，缺一类扣 1</w:t>
            </w:r>
          </w:p>
        </w:tc>
        <w:tc>
          <w:tcPr>
            <w:tcW w:w="867" w:type="dxa"/>
            <w:tcBorders/>
          </w:tcPr>
          <w:p w14:paraId="115F9FDD">
            <w:r>
              <w:t>材料核对</w:t>
            </w:r>
          </w:p>
          <w:p w14:paraId="6B37E651">
            <w:r>
              <w:t>　</w:t>
            </w:r>
          </w:p>
          <w:p w14:paraId="55AA875C">
            <w:r>
              <w:t>交付清单</w:t>
            </w:r>
          </w:p>
        </w:tc>
        <w:tc>
          <w:tcPr>
            <w:tcW w:w="700" w:type="dxa"/>
          </w:tcPr>
          <w:p w14:paraId="49CBEBCE">
            <w:r>
              <w:t>　</w:t>
            </w:r>
          </w:p>
        </w:tc>
        <w:tc>
          <w:tcPr>
            <w:tcW w:w="717" w:type="dxa"/>
          </w:tcPr>
          <w:p w14:paraId="1A8A1753">
            <w:r>
              <w:t>　</w:t>
            </w:r>
          </w:p>
        </w:tc>
      </w:tr>
      <w:tr w14:paraId="10C6D4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8" w:type="dxa"/>
            <w:vMerge w:val="restart"/>
          </w:tcPr>
          <w:p w14:paraId="4BE020BC">
            <w:r>
              <w:t>6</w:t>
            </w:r>
          </w:p>
        </w:tc>
        <w:tc>
          <w:tcPr>
            <w:tcW w:w="1040" w:type="dxa"/>
            <w:vMerge w:val="restart"/>
          </w:tcPr>
          <w:p w14:paraId="05BDD0CF">
            <w:r>
              <w:t>运维 &amp; 售后保障（10 分）</w:t>
            </w:r>
          </w:p>
        </w:tc>
        <w:tc>
          <w:tcPr>
            <w:tcW w:w="1860" w:type="dxa"/>
          </w:tcPr>
          <w:p w14:paraId="69BEF528">
            <w:r>
              <w:t>院内统一运维对接</w:t>
            </w:r>
          </w:p>
        </w:tc>
        <w:tc>
          <w:tcPr>
            <w:tcW w:w="700" w:type="dxa"/>
          </w:tcPr>
          <w:p w14:paraId="05AF6DB1">
            <w:r>
              <w:t>4</w:t>
            </w:r>
          </w:p>
        </w:tc>
        <w:tc>
          <w:tcPr>
            <w:tcW w:w="1793" w:type="dxa"/>
          </w:tcPr>
          <w:p w14:paraId="1567D5E3">
            <w:r>
              <w:t>可接入微服务监控告警平台，独立运维系统扣 4</w:t>
            </w:r>
          </w:p>
        </w:tc>
        <w:tc>
          <w:tcPr>
            <w:tcW w:w="867" w:type="dxa"/>
          </w:tcPr>
          <w:p w14:paraId="3B2F17E6">
            <w:r>
              <w:t>监控对接文档</w:t>
            </w:r>
          </w:p>
        </w:tc>
        <w:tc>
          <w:tcPr>
            <w:tcW w:w="700" w:type="dxa"/>
          </w:tcPr>
          <w:p w14:paraId="09E941BF">
            <w:r>
              <w:t>　</w:t>
            </w:r>
          </w:p>
        </w:tc>
        <w:tc>
          <w:tcPr>
            <w:tcW w:w="717" w:type="dxa"/>
          </w:tcPr>
          <w:p w14:paraId="33B73BF8">
            <w:r>
              <w:t>　</w:t>
            </w:r>
          </w:p>
        </w:tc>
      </w:tr>
      <w:tr w14:paraId="66AE3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398" w:type="dxa"/>
            <w:vMerge w:val="continue"/>
          </w:tcPr>
          <w:p w14:paraId="74B1808B"/>
        </w:tc>
        <w:tc>
          <w:tcPr>
            <w:tcW w:w="1040" w:type="dxa"/>
            <w:vMerge w:val="continue"/>
          </w:tcPr>
          <w:p w14:paraId="0C12EF7A"/>
        </w:tc>
        <w:tc>
          <w:tcPr>
            <w:tcW w:w="1860" w:type="dxa"/>
            <w:vMerge w:val="restart"/>
          </w:tcPr>
          <w:p w14:paraId="3DBFD948">
            <w:r>
              <w:t>7×24 故障响应</w:t>
            </w:r>
          </w:p>
        </w:tc>
        <w:tc>
          <w:tcPr>
            <w:tcW w:w="700" w:type="dxa"/>
            <w:vMerge w:val="restart"/>
          </w:tcPr>
          <w:p w14:paraId="62F7BCF4">
            <w:r>
              <w:t>3</w:t>
            </w:r>
          </w:p>
        </w:tc>
        <w:tc>
          <w:tcPr>
            <w:tcW w:w="1793" w:type="dxa"/>
            <w:vMerge w:val="restart"/>
          </w:tcPr>
          <w:p w14:paraId="7E092EBA">
            <w:r>
              <w:t>P1 故障 30 分钟响应，体检高峰驻场保障得 3</w:t>
            </w:r>
          </w:p>
        </w:tc>
        <w:tc>
          <w:tcPr>
            <w:tcW w:w="867" w:type="dxa"/>
            <w:vMerge w:val="restart"/>
            <w:tcBorders/>
          </w:tcPr>
          <w:p w14:paraId="1AE69F5A">
            <w:r>
              <w:t>售后协议</w:t>
            </w:r>
          </w:p>
          <w:p w14:paraId="2FB89CEA">
            <w:r>
              <w:t>服务承诺</w:t>
            </w:r>
          </w:p>
          <w:p w14:paraId="3297208B">
            <w:r>
              <w:t>　</w:t>
            </w:r>
          </w:p>
        </w:tc>
        <w:tc>
          <w:tcPr>
            <w:tcW w:w="700" w:type="dxa"/>
            <w:vMerge w:val="restart"/>
          </w:tcPr>
          <w:p w14:paraId="667954D2">
            <w:r>
              <w:t>　</w:t>
            </w:r>
          </w:p>
        </w:tc>
        <w:tc>
          <w:tcPr>
            <w:tcW w:w="717" w:type="dxa"/>
            <w:vMerge w:val="restart"/>
          </w:tcPr>
          <w:p w14:paraId="0CB57AD4">
            <w:r>
              <w:t>　</w:t>
            </w:r>
          </w:p>
        </w:tc>
      </w:tr>
      <w:tr w14:paraId="53A1EC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98" w:type="dxa"/>
            <w:vMerge w:val="continue"/>
          </w:tcPr>
          <w:p w14:paraId="2B2BEC91"/>
        </w:tc>
        <w:tc>
          <w:tcPr>
            <w:tcW w:w="1040" w:type="dxa"/>
            <w:vMerge w:val="continue"/>
          </w:tcPr>
          <w:p w14:paraId="63A84700"/>
        </w:tc>
        <w:tc>
          <w:tcPr>
            <w:tcW w:w="1860" w:type="dxa"/>
            <w:vMerge w:val="restart"/>
          </w:tcPr>
          <w:p w14:paraId="0D41D087">
            <w:r>
              <w:t>免费版本迭代</w:t>
            </w:r>
          </w:p>
        </w:tc>
        <w:tc>
          <w:tcPr>
            <w:tcW w:w="700" w:type="dxa"/>
            <w:vMerge w:val="restart"/>
          </w:tcPr>
          <w:p w14:paraId="73AA2E0E">
            <w:r>
              <w:t>3</w:t>
            </w:r>
          </w:p>
        </w:tc>
        <w:tc>
          <w:tcPr>
            <w:tcW w:w="1793" w:type="dxa"/>
            <w:vMerge w:val="restart"/>
          </w:tcPr>
          <w:p w14:paraId="3FB5E821">
            <w:r>
              <w:t>医保 / 体检政策接口免费更新，每年 2 次迭代得 3</w:t>
            </w:r>
          </w:p>
        </w:tc>
        <w:tc>
          <w:tcPr>
            <w:tcW w:w="867" w:type="dxa"/>
            <w:vMerge w:val="restart"/>
          </w:tcPr>
          <w:p w14:paraId="432FA19C">
            <w:r>
              <w:t>升级说明</w:t>
            </w:r>
          </w:p>
        </w:tc>
        <w:tc>
          <w:tcPr>
            <w:tcW w:w="700" w:type="dxa"/>
            <w:vMerge w:val="restart"/>
          </w:tcPr>
          <w:p w14:paraId="71CEC7D3">
            <w:r>
              <w:t>　</w:t>
            </w:r>
          </w:p>
        </w:tc>
        <w:tc>
          <w:tcPr>
            <w:tcW w:w="717" w:type="dxa"/>
            <w:vMerge w:val="restart"/>
          </w:tcPr>
          <w:p w14:paraId="46DCC739">
            <w:r>
              <w:t>　</w:t>
            </w:r>
          </w:p>
        </w:tc>
      </w:tr>
      <w:tr w14:paraId="238A3F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98" w:type="dxa"/>
            <w:vMerge w:val="continue"/>
          </w:tcPr>
          <w:p w14:paraId="71EA4F41"/>
        </w:tc>
        <w:tc>
          <w:tcPr>
            <w:tcW w:w="1040" w:type="dxa"/>
            <w:vMerge w:val="continue"/>
          </w:tcPr>
          <w:p w14:paraId="73DF6D19"/>
        </w:tc>
        <w:tc>
          <w:tcPr>
            <w:tcW w:w="1860" w:type="dxa"/>
            <w:vMerge w:val="continue"/>
          </w:tcPr>
          <w:p w14:paraId="17B2D90A"/>
        </w:tc>
        <w:tc>
          <w:tcPr>
            <w:tcW w:w="700" w:type="dxa"/>
            <w:vMerge w:val="continue"/>
          </w:tcPr>
          <w:p w14:paraId="211146E4"/>
        </w:tc>
        <w:tc>
          <w:tcPr>
            <w:tcW w:w="1793" w:type="dxa"/>
            <w:vMerge w:val="continue"/>
          </w:tcPr>
          <w:p w14:paraId="2CB92C58"/>
        </w:tc>
        <w:tc>
          <w:tcPr>
            <w:tcW w:w="867" w:type="dxa"/>
            <w:vMerge w:val="continue"/>
          </w:tcPr>
          <w:p w14:paraId="284703FB"/>
        </w:tc>
        <w:tc>
          <w:tcPr>
            <w:tcW w:w="700" w:type="dxa"/>
            <w:vMerge w:val="continue"/>
          </w:tcPr>
          <w:p w14:paraId="4C38C781"/>
        </w:tc>
        <w:tc>
          <w:tcPr>
            <w:tcW w:w="717" w:type="dxa"/>
            <w:vMerge w:val="continue"/>
          </w:tcPr>
          <w:p w14:paraId="00355E67"/>
        </w:tc>
      </w:tr>
      <w:tr w14:paraId="3B51E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398" w:type="dxa"/>
          </w:tcPr>
          <w:p w14:paraId="6F26F231">
            <w:r>
              <w:rPr>
                <w:rFonts w:hint="eastAsia"/>
              </w:rPr>
              <w:t>7</w:t>
            </w:r>
          </w:p>
        </w:tc>
        <w:tc>
          <w:tcPr>
            <w:tcW w:w="1040" w:type="dxa"/>
          </w:tcPr>
          <w:p w14:paraId="615C7A54">
            <w:r>
              <w:t>　</w:t>
            </w:r>
          </w:p>
        </w:tc>
        <w:tc>
          <w:tcPr>
            <w:tcW w:w="1860" w:type="dxa"/>
          </w:tcPr>
          <w:p w14:paraId="433656EC">
            <w:r>
              <w:t>　</w:t>
            </w:r>
          </w:p>
        </w:tc>
        <w:tc>
          <w:tcPr>
            <w:tcW w:w="700" w:type="dxa"/>
          </w:tcPr>
          <w:p w14:paraId="5ECDBA82">
            <w:r>
              <w:t>1</w:t>
            </w:r>
            <w:r>
              <w:rPr>
                <w:rFonts w:hint="eastAsia"/>
              </w:rPr>
              <w:t>00</w:t>
            </w:r>
            <w:r>
              <w:t>分</w:t>
            </w:r>
          </w:p>
        </w:tc>
        <w:tc>
          <w:tcPr>
            <w:tcW w:w="1793" w:type="dxa"/>
          </w:tcPr>
          <w:p w14:paraId="222015ED">
            <w:r>
              <w:t>淘汰标记</w:t>
            </w:r>
            <w:r>
              <w:rPr>
                <w:rFonts w:ascii="Segoe UI Symbol" w:hAnsi="Segoe UI Symbol" w:cs="Segoe UI Symbol"/>
              </w:rPr>
              <w:t>★</w:t>
            </w:r>
          </w:p>
        </w:tc>
        <w:tc>
          <w:tcPr>
            <w:tcW w:w="867" w:type="dxa"/>
          </w:tcPr>
          <w:p w14:paraId="2E1ED1CE">
            <w:r>
              <w:t>　</w:t>
            </w:r>
          </w:p>
        </w:tc>
        <w:tc>
          <w:tcPr>
            <w:tcW w:w="700" w:type="dxa"/>
          </w:tcPr>
          <w:p w14:paraId="56E27B24">
            <w:r>
              <w:t>　</w:t>
            </w:r>
          </w:p>
        </w:tc>
        <w:tc>
          <w:tcPr>
            <w:tcW w:w="717" w:type="dxa"/>
          </w:tcPr>
          <w:p w14:paraId="052EF9F2">
            <w:r>
              <w:t>合计总得分</w:t>
            </w:r>
          </w:p>
        </w:tc>
      </w:tr>
      <w:tr w14:paraId="13E567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398" w:type="dxa"/>
          </w:tcPr>
          <w:p w14:paraId="4B8AA23F">
            <w:r>
              <w:t>　</w:t>
            </w:r>
          </w:p>
        </w:tc>
        <w:tc>
          <w:tcPr>
            <w:tcW w:w="1040" w:type="dxa"/>
          </w:tcPr>
          <w:p w14:paraId="3A5D692D">
            <w:r>
              <w:t>　</w:t>
            </w:r>
          </w:p>
        </w:tc>
        <w:tc>
          <w:tcPr>
            <w:tcW w:w="1860" w:type="dxa"/>
          </w:tcPr>
          <w:p w14:paraId="2BFE15AC">
            <w:r>
              <w:t>　</w:t>
            </w:r>
          </w:p>
        </w:tc>
        <w:tc>
          <w:tcPr>
            <w:tcW w:w="700" w:type="dxa"/>
          </w:tcPr>
          <w:p w14:paraId="24D82EC2">
            <w:r>
              <w:t>　</w:t>
            </w:r>
          </w:p>
        </w:tc>
        <w:tc>
          <w:tcPr>
            <w:tcW w:w="1793" w:type="dxa"/>
          </w:tcPr>
          <w:p w14:paraId="5E4AA345">
            <w:r>
              <w:t>　</w:t>
            </w:r>
          </w:p>
        </w:tc>
        <w:tc>
          <w:tcPr>
            <w:tcW w:w="867" w:type="dxa"/>
          </w:tcPr>
          <w:p w14:paraId="16E59004">
            <w:r>
              <w:t>　</w:t>
            </w:r>
          </w:p>
        </w:tc>
        <w:tc>
          <w:tcPr>
            <w:tcW w:w="700" w:type="dxa"/>
          </w:tcPr>
          <w:p w14:paraId="3CB80966">
            <w:r>
              <w:t>　</w:t>
            </w:r>
          </w:p>
        </w:tc>
        <w:tc>
          <w:tcPr>
            <w:tcW w:w="717" w:type="dxa"/>
          </w:tcPr>
          <w:p w14:paraId="1B79A074">
            <w:r>
              <w:t>　</w:t>
            </w:r>
          </w:p>
        </w:tc>
      </w:tr>
    </w:tbl>
    <w:p w14:paraId="68060263"/>
    <w:p w14:paraId="38693AAE">
      <w:pPr>
        <w:jc w:val="lef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第三部分：归档附件清单</w:t>
      </w:r>
    </w:p>
    <w:p w14:paraId="7D5729F5">
      <w:r>
        <w:rPr>
          <w:rFonts w:hint="eastAsia"/>
        </w:rPr>
        <w:t>归档附件：1.POC测试截图、2.压测/故障测试报告、3.等保、三甲落地合同、4.全套接口/运维手册、5.扣分佐证材料</w:t>
      </w:r>
    </w:p>
    <w:p w14:paraId="67DA6B21">
      <w:r>
        <w:rPr>
          <w:rFonts w:hint="eastAsia"/>
        </w:rPr>
        <w:t>保存年限：项目结束后不少于15年</w:t>
      </w:r>
    </w:p>
    <w:p w14:paraId="10E36F6A">
      <w:r>
        <w:rPr>
          <w:rFonts w:hint="eastAsia"/>
        </w:rPr>
        <w:t>评审等级：≥80优秀｜60~84合格｜＜60淘汰</w:t>
      </w:r>
    </w:p>
    <w:p w14:paraId="3507DF4D">
      <w:r>
        <w:rPr>
          <w:rFonts w:hint="eastAsia"/>
        </w:rPr>
        <w:t>前置否决项确认（勾选□）：</w:t>
      </w:r>
      <w:r>
        <w:rPr>
          <w:rFonts w:hint="eastAsia"/>
          <w:lang w:eastAsia="zh-CN"/>
        </w:rPr>
        <w:t>□</w:t>
      </w:r>
      <w:r>
        <w:rPr>
          <w:rFonts w:hint="eastAsia"/>
        </w:rPr>
        <w:t>支持K8s □有效等保三级 □对接院内SSO □三甲体检案例 全部通过方可打分</w:t>
      </w:r>
    </w:p>
    <w:p w14:paraId="4F2BC1EA">
      <w:pPr>
        <w:rPr>
          <w:rFonts w:hint="eastAsia"/>
          <w:b/>
          <w:sz w:val="24"/>
          <w:szCs w:val="24"/>
        </w:rPr>
      </w:pPr>
    </w:p>
    <w:p w14:paraId="1F16EF14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第四部分：综合评价（测评专家手写）</w:t>
      </w:r>
    </w:p>
    <w:p w14:paraId="15B9264E"/>
    <w:p w14:paraId="21035322"/>
    <w:p w14:paraId="633591BB"/>
    <w:p w14:paraId="2CBBAFBC">
      <w:bookmarkStart w:id="0" w:name="_GoBack"/>
      <w:bookmarkEnd w:id="0"/>
    </w:p>
    <w:p w14:paraId="01633283"/>
    <w:p w14:paraId="658150B2"/>
    <w:p w14:paraId="0C3D798C">
      <w:r>
        <w:rPr>
          <w:rFonts w:hint="eastAsia"/>
        </w:rPr>
        <w:t>签字栏</w:t>
      </w:r>
    </w:p>
    <w:p w14:paraId="6A210580">
      <w:r>
        <w:rPr>
          <w:rFonts w:hint="eastAsia"/>
        </w:rPr>
        <w:t>测试人员签字：__________</w:t>
      </w:r>
    </w:p>
    <w:p w14:paraId="5DDF4E47">
      <w:r>
        <w:rPr>
          <w:rFonts w:hint="eastAsia"/>
        </w:rPr>
        <w:t>参评厂商代表签字：__________</w:t>
      </w:r>
    </w:p>
    <w:p w14:paraId="727AB9AA">
      <w:r>
        <w:rPr>
          <w:rFonts w:hint="eastAsia"/>
        </w:rPr>
        <w:t>监督人员签字：__________</w:t>
      </w:r>
    </w:p>
    <w:p w14:paraId="073EF351">
      <w:r>
        <w:rPr>
          <w:rFonts w:hint="eastAsia"/>
        </w:rPr>
        <w:t>日期：____年__月__日</w:t>
      </w:r>
    </w:p>
    <w:p w14:paraId="3A2FDFFC"/>
    <w:p w14:paraId="0831FAB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CC"/>
    <w:rsid w:val="000173CC"/>
    <w:rsid w:val="0010325E"/>
    <w:rsid w:val="001E0496"/>
    <w:rsid w:val="001E1AAC"/>
    <w:rsid w:val="00230128"/>
    <w:rsid w:val="002505C8"/>
    <w:rsid w:val="00274054"/>
    <w:rsid w:val="0031125B"/>
    <w:rsid w:val="004B6767"/>
    <w:rsid w:val="00563A14"/>
    <w:rsid w:val="006C0847"/>
    <w:rsid w:val="00882F5E"/>
    <w:rsid w:val="00973A2D"/>
    <w:rsid w:val="00987F4D"/>
    <w:rsid w:val="00B46688"/>
    <w:rsid w:val="00B72FAA"/>
    <w:rsid w:val="00BC0FBC"/>
    <w:rsid w:val="00C55FF7"/>
    <w:rsid w:val="00CA62C4"/>
    <w:rsid w:val="00DA7CEE"/>
    <w:rsid w:val="00DB341F"/>
    <w:rsid w:val="00DF3079"/>
    <w:rsid w:val="00E15373"/>
    <w:rsid w:val="00E623ED"/>
    <w:rsid w:val="00EA043D"/>
    <w:rsid w:val="0FB16B84"/>
    <w:rsid w:val="1B1B43A3"/>
    <w:rsid w:val="1B6C1C18"/>
    <w:rsid w:val="1FC13FA0"/>
    <w:rsid w:val="2C091D22"/>
    <w:rsid w:val="2FD859DD"/>
    <w:rsid w:val="37EE0A07"/>
    <w:rsid w:val="40D767EB"/>
    <w:rsid w:val="41CE2E2C"/>
    <w:rsid w:val="420A6218"/>
    <w:rsid w:val="46120993"/>
    <w:rsid w:val="4D250CBD"/>
    <w:rsid w:val="58E76031"/>
    <w:rsid w:val="6D53584D"/>
    <w:rsid w:val="702D3404"/>
    <w:rsid w:val="71197576"/>
    <w:rsid w:val="78550E6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2112</Words>
  <Characters>2271</Characters>
  <Lines>21</Lines>
  <Paragraphs>6</Paragraphs>
  <TotalTime>0</TotalTime>
  <ScaleCrop>false</ScaleCrop>
  <LinksUpToDate>false</LinksUpToDate>
  <CharactersWithSpaces>2444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2026-07-28T05:14:00Z</dcterms:created>
  <dc:creator>PC</dc:creator>
  <cp:lastModifiedBy>zz</cp:lastModifiedBy>
  <dcterms:modified xsi:type="dcterms:W3CDTF">2026-08-05T06:36:06Z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59190B77CEF34646B4D400592ECB15B6_13</vt:lpwstr>
  </property>
  <property fmtid="{D5CDD505-2E9C-101B-9397-08002B2CF9AE}" pid="4" name="KSOTemplateDocerSaveRecord">
    <vt:lpwstr>eyJoZGlkIjoiOGY5ODk5YTJhNjJjMjFlNWMxNzhmNWY2OGM3NTBjNDkiLCJ1c2VySWQiOiIzNDM3MDI2OTgifQ==</vt:lpwstr>
  </property>
</Properties>
</file>