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15A49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出生缺陷防控系统项目测试评价打分表（云原生系统·一中心云平台组件专用）</w:t>
      </w:r>
    </w:p>
    <w:p w14:paraId="2F228BAA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第一部分：</w:t>
      </w:r>
    </w:p>
    <w:p w14:paraId="19D36794">
      <w:pPr>
        <w:spacing w:line="360" w:lineRule="auto"/>
        <w:rPr>
          <w:b/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  <w:b/>
          <w:sz w:val="24"/>
          <w:szCs w:val="24"/>
        </w:rPr>
        <w:t>适用场景：本系统作为我院现有云原生应用平台配套组件采购，所有测试需在具有K8s测试环境POC实测；</w:t>
      </w:r>
      <w:bookmarkStart w:id="0" w:name="_GoBack"/>
      <w:bookmarkEnd w:id="0"/>
      <w:r>
        <w:rPr>
          <w:rFonts w:hint="eastAsia"/>
          <w:b/>
          <w:sz w:val="24"/>
          <w:szCs w:val="24"/>
        </w:rPr>
        <w:t>总分100分，≥60合格，≥80优先纳入测试供应商；存在前置否决项任意一条直接淘汰，不予打分。</w:t>
      </w:r>
    </w:p>
    <w:p w14:paraId="208BA0AA">
      <w:r>
        <w:rPr>
          <w:rFonts w:hint="eastAsia"/>
        </w:rPr>
        <w:t>测试基础信息：</w:t>
      </w:r>
    </w:p>
    <w:p w14:paraId="6441CCCA">
      <w:r>
        <w:rPr>
          <w:rFonts w:hint="eastAsia"/>
        </w:rPr>
        <w:t>项目名称：出生缺陷防控系统项目</w:t>
      </w:r>
    </w:p>
    <w:p w14:paraId="1301BCA8">
      <w:r>
        <w:rPr>
          <w:rFonts w:hint="eastAsia"/>
        </w:rPr>
        <w:t>采购单位：天津市第一中心医院</w:t>
      </w:r>
    </w:p>
    <w:p w14:paraId="7C53E3C3">
      <w:r>
        <w:rPr>
          <w:rFonts w:hint="eastAsia"/>
        </w:rPr>
        <w:t>测试日期：________</w:t>
      </w:r>
    </w:p>
    <w:p w14:paraId="0454DAA5">
      <w:r>
        <w:rPr>
          <w:rFonts w:hint="eastAsia"/>
        </w:rPr>
        <w:t>测试厂商：________</w:t>
      </w:r>
    </w:p>
    <w:p w14:paraId="14BDDF05">
      <w:r>
        <w:rPr>
          <w:rFonts w:hint="eastAsia"/>
        </w:rPr>
        <w:t>测试人员：院外同行专家、</w:t>
      </w:r>
      <w:r>
        <w:rPr>
          <w:rFonts w:hint="eastAsia"/>
          <w:lang w:val="en-US" w:eastAsia="zh-CN"/>
        </w:rPr>
        <w:t>生殖医学科</w:t>
      </w:r>
      <w:r>
        <w:rPr>
          <w:rFonts w:hint="eastAsia"/>
        </w:rPr>
        <w:t>、信息处、智医办</w:t>
      </w:r>
    </w:p>
    <w:p w14:paraId="6D0D984B">
      <w:r>
        <w:rPr>
          <w:rFonts w:hint="eastAsia"/>
        </w:rPr>
        <w:t>监督人员：审计处</w:t>
      </w:r>
    </w:p>
    <w:p w14:paraId="5AD939F4">
      <w:r>
        <w:rPr>
          <w:rFonts w:hint="eastAsia"/>
        </w:rPr>
        <w:t>评分通用规则：</w:t>
      </w:r>
    </w:p>
    <w:p w14:paraId="4BC76F84">
      <w:r>
        <w:rPr>
          <w:rFonts w:hint="eastAsia"/>
        </w:rPr>
        <w:t>1. 原则上，所有指标分三档给分（直接注明的除外）：完全满足=满分、部分满足=60%分值、不满足=0分；专家扣分必须在备注写明佐证材料/实测问题；</w:t>
      </w:r>
    </w:p>
    <w:p w14:paraId="075CB132">
      <w:r>
        <w:rPr>
          <w:rFonts w:hint="eastAsia"/>
        </w:rPr>
        <w:t>2. 全部功能、云适配、性能项留存POC截图、接口文档、压测报告作为归档附件；</w:t>
      </w:r>
    </w:p>
    <w:p w14:paraId="58A63CA7">
      <w:r>
        <w:rPr>
          <w:rFonts w:hint="eastAsia"/>
        </w:rPr>
        <w:t>3. 表格、附件需测试人、厂商代表、监督人三方签字，归档保存不少于15年；</w:t>
      </w:r>
    </w:p>
    <w:p w14:paraId="2BAE2D08">
      <w:pPr>
        <w:rPr>
          <w:b/>
          <w:color w:val="FF0000"/>
        </w:rPr>
      </w:pPr>
      <w:r>
        <w:rPr>
          <w:rFonts w:hint="eastAsia"/>
        </w:rPr>
        <w:t xml:space="preserve">4. </w:t>
      </w:r>
      <w:r>
        <w:rPr>
          <w:rFonts w:hint="eastAsia"/>
          <w:b/>
          <w:color w:val="FF0000"/>
        </w:rPr>
        <w:t>前置否决项（任意不满足直接淘汰）：①不支持K8s/Docker容器化部署；②无等保三级有效测评报告；③无法对接院内SSO统一身份；④无三甲医院落地案例。</w:t>
      </w:r>
    </w:p>
    <w:p w14:paraId="319AE3FF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第二部分：</w:t>
      </w:r>
    </w:p>
    <w:p w14:paraId="62EA833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测试专家打分表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60"/>
        <w:gridCol w:w="1976"/>
        <w:gridCol w:w="913"/>
        <w:gridCol w:w="1212"/>
        <w:gridCol w:w="860"/>
        <w:gridCol w:w="964"/>
        <w:gridCol w:w="1411"/>
      </w:tblGrid>
      <w:tr w14:paraId="344F92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5F4D3CEE">
            <w:r>
              <w:rPr>
                <w:rFonts w:hint="eastAsia"/>
              </w:rPr>
              <w:t>序号</w:t>
            </w:r>
          </w:p>
        </w:tc>
        <w:tc>
          <w:tcPr>
            <w:tcW w:w="774" w:type="dxa"/>
          </w:tcPr>
          <w:p w14:paraId="7658B374">
            <w:r>
              <w:rPr>
                <w:rFonts w:hint="eastAsia"/>
              </w:rPr>
              <w:t>一级指标（总分）</w:t>
            </w:r>
          </w:p>
        </w:tc>
        <w:tc>
          <w:tcPr>
            <w:tcW w:w="1710" w:type="dxa"/>
          </w:tcPr>
          <w:p w14:paraId="3C77C418">
            <w:r>
              <w:rPr>
                <w:rFonts w:hint="eastAsia"/>
              </w:rPr>
              <w:t>二级评价指标</w:t>
            </w:r>
          </w:p>
        </w:tc>
        <w:tc>
          <w:tcPr>
            <w:tcW w:w="958" w:type="dxa"/>
          </w:tcPr>
          <w:p w14:paraId="5EB694E7">
            <w:r>
              <w:rPr>
                <w:rFonts w:hint="eastAsia"/>
              </w:rPr>
              <w:t>标准分值</w:t>
            </w:r>
          </w:p>
        </w:tc>
        <w:tc>
          <w:tcPr>
            <w:tcW w:w="1212" w:type="dxa"/>
          </w:tcPr>
          <w:p w14:paraId="1B999DFE">
            <w:r>
              <w:rPr>
                <w:rFonts w:hint="eastAsia"/>
              </w:rPr>
              <w:t>量化打分标准</w:t>
            </w:r>
          </w:p>
        </w:tc>
        <w:tc>
          <w:tcPr>
            <w:tcW w:w="886" w:type="dxa"/>
          </w:tcPr>
          <w:p w14:paraId="0CDD6E49">
            <w:r>
              <w:rPr>
                <w:rFonts w:hint="eastAsia"/>
              </w:rPr>
              <w:t>实测验证方式</w:t>
            </w:r>
          </w:p>
        </w:tc>
        <w:tc>
          <w:tcPr>
            <w:tcW w:w="1028" w:type="dxa"/>
          </w:tcPr>
          <w:p w14:paraId="3857A529">
            <w:r>
              <w:rPr>
                <w:rFonts w:hint="eastAsia"/>
              </w:rPr>
              <w:t>厂商得分</w:t>
            </w:r>
          </w:p>
        </w:tc>
        <w:tc>
          <w:tcPr>
            <w:tcW w:w="1528" w:type="dxa"/>
          </w:tcPr>
          <w:p w14:paraId="2262A63D">
            <w:r>
              <w:rPr>
                <w:rFonts w:hint="eastAsia"/>
              </w:rPr>
              <w:t>扣分说明</w:t>
            </w:r>
          </w:p>
        </w:tc>
      </w:tr>
      <w:tr w14:paraId="09A94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3A703406">
            <w:r>
              <w:rPr>
                <w:rFonts w:hint="eastAsia"/>
              </w:rPr>
              <w:t>1</w:t>
            </w:r>
          </w:p>
          <w:p w14:paraId="62374901"/>
        </w:tc>
        <w:tc>
          <w:tcPr>
            <w:tcW w:w="774" w:type="dxa"/>
            <w:vMerge w:val="restart"/>
          </w:tcPr>
          <w:p w14:paraId="611586FB">
            <w:r>
              <w:rPr>
                <w:rFonts w:hint="eastAsia"/>
              </w:rPr>
              <w:t>云原生适配 &amp; 院内平台集成</w:t>
            </w:r>
            <w:r>
              <w:rPr>
                <w:rFonts w:hint="eastAsia"/>
                <w:b/>
                <w:bCs/>
              </w:rPr>
              <w:t>（2</w:t>
            </w:r>
            <w:r>
              <w:rPr>
                <w:rFonts w:hint="eastAsia"/>
                <w:b/>
                <w:bCs/>
                <w:lang w:val="en-US" w:eastAsia="zh-CN"/>
              </w:rPr>
              <w:t>3</w:t>
            </w:r>
            <w:r>
              <w:rPr>
                <w:rFonts w:hint="eastAsia"/>
                <w:b/>
                <w:bCs/>
              </w:rPr>
              <w:t xml:space="preserve"> 分）</w:t>
            </w:r>
          </w:p>
        </w:tc>
        <w:tc>
          <w:tcPr>
            <w:tcW w:w="1710" w:type="dxa"/>
            <w:vMerge w:val="restart"/>
          </w:tcPr>
          <w:p w14:paraId="7E98447D">
            <w:r>
              <w:rPr>
                <w:rFonts w:hint="eastAsia"/>
                <w:lang w:val="en-US" w:eastAsia="zh-CN"/>
              </w:rPr>
              <w:t>1.1</w:t>
            </w:r>
            <w:r>
              <w:rPr>
                <w:rFonts w:hint="eastAsia"/>
              </w:rPr>
              <w:t>容器 K8s 集群兼容</w:t>
            </w:r>
          </w:p>
          <w:p w14:paraId="04B67CB5">
            <w:r>
              <w:rPr>
                <w:rFonts w:hint="eastAsia"/>
              </w:rPr>
              <w:t>微服务底座复用能力</w:t>
            </w:r>
          </w:p>
        </w:tc>
        <w:tc>
          <w:tcPr>
            <w:tcW w:w="958" w:type="dxa"/>
          </w:tcPr>
          <w:p w14:paraId="09F94E7F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3535C01B">
            <w:r>
              <w:rPr>
                <w:rFonts w:hint="eastAsia"/>
              </w:rPr>
              <w:t>可接入公有或私有云平台 K8s 集群得 5 分</w:t>
            </w:r>
          </w:p>
        </w:tc>
        <w:tc>
          <w:tcPr>
            <w:tcW w:w="886" w:type="dxa"/>
          </w:tcPr>
          <w:p w14:paraId="2E5C41AC">
            <w:r>
              <w:rPr>
                <w:rFonts w:hint="eastAsia"/>
              </w:rPr>
              <w:t>远程 POC 部署演示</w:t>
            </w:r>
          </w:p>
          <w:p w14:paraId="2B572ED1">
            <w:r>
              <w:rPr>
                <w:rFonts w:hint="eastAsia"/>
              </w:rPr>
              <w:t>部署截图</w:t>
            </w:r>
          </w:p>
        </w:tc>
        <w:tc>
          <w:tcPr>
            <w:tcW w:w="1028" w:type="dxa"/>
          </w:tcPr>
          <w:p w14:paraId="40F56A5F"/>
        </w:tc>
        <w:tc>
          <w:tcPr>
            <w:tcW w:w="1528" w:type="dxa"/>
          </w:tcPr>
          <w:p w14:paraId="5ADBB873"/>
        </w:tc>
      </w:tr>
      <w:tr w14:paraId="47376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B5EE83A"/>
        </w:tc>
        <w:tc>
          <w:tcPr>
            <w:tcW w:w="774" w:type="dxa"/>
            <w:vMerge w:val="continue"/>
          </w:tcPr>
          <w:p w14:paraId="26900D5C"/>
        </w:tc>
        <w:tc>
          <w:tcPr>
            <w:tcW w:w="1710" w:type="dxa"/>
            <w:vMerge w:val="continue"/>
          </w:tcPr>
          <w:p w14:paraId="433CF060"/>
        </w:tc>
        <w:tc>
          <w:tcPr>
            <w:tcW w:w="958" w:type="dxa"/>
          </w:tcPr>
          <w:p w14:paraId="1A418DBD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09009AD6">
            <w:r>
              <w:rPr>
                <w:rFonts w:hint="eastAsia"/>
              </w:rPr>
              <w:t>可复用主系统注册中心、API 网关，无需自建中间件得 5；需独立搭建扣 3 分</w:t>
            </w:r>
          </w:p>
        </w:tc>
        <w:tc>
          <w:tcPr>
            <w:tcW w:w="886" w:type="dxa"/>
          </w:tcPr>
          <w:p w14:paraId="2BEF4A8C">
            <w:r>
              <w:rPr>
                <w:rFonts w:hint="eastAsia"/>
              </w:rPr>
              <w:t>架构文档 + 接口联调</w:t>
            </w:r>
          </w:p>
          <w:p w14:paraId="335CAED5"/>
          <w:p w14:paraId="0F325558">
            <w:r>
              <w:rPr>
                <w:rFonts w:hint="eastAsia"/>
              </w:rPr>
              <w:t>微服务架构图</w:t>
            </w:r>
          </w:p>
        </w:tc>
        <w:tc>
          <w:tcPr>
            <w:tcW w:w="1028" w:type="dxa"/>
          </w:tcPr>
          <w:p w14:paraId="2BAD926B"/>
        </w:tc>
        <w:tc>
          <w:tcPr>
            <w:tcW w:w="1528" w:type="dxa"/>
          </w:tcPr>
          <w:p w14:paraId="45994F1A"/>
        </w:tc>
      </w:tr>
      <w:tr w14:paraId="1A7754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73AF45E"/>
        </w:tc>
        <w:tc>
          <w:tcPr>
            <w:tcW w:w="774" w:type="dxa"/>
            <w:vMerge w:val="continue"/>
          </w:tcPr>
          <w:p w14:paraId="17F83833"/>
        </w:tc>
        <w:tc>
          <w:tcPr>
            <w:tcW w:w="1710" w:type="dxa"/>
          </w:tcPr>
          <w:p w14:paraId="3F6046D5">
            <w:r>
              <w:rPr>
                <w:rFonts w:hint="eastAsia"/>
                <w:lang w:val="en-US" w:eastAsia="zh-CN"/>
              </w:rPr>
              <w:t>1.2</w:t>
            </w:r>
            <w:r>
              <w:rPr>
                <w:rFonts w:hint="eastAsia"/>
              </w:rPr>
              <w:t>云底座全链路对接</w:t>
            </w:r>
          </w:p>
        </w:tc>
        <w:tc>
          <w:tcPr>
            <w:tcW w:w="958" w:type="dxa"/>
          </w:tcPr>
          <w:p w14:paraId="449CD93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12" w:type="dxa"/>
          </w:tcPr>
          <w:p w14:paraId="123B79E0">
            <w:r>
              <w:rPr>
                <w:rFonts w:hint="eastAsia"/>
              </w:rPr>
              <w:t>无缝对接 SSO、统一监控、日志、备份平台，缺一项扣 1 分</w:t>
            </w:r>
          </w:p>
        </w:tc>
        <w:tc>
          <w:tcPr>
            <w:tcW w:w="886" w:type="dxa"/>
          </w:tcPr>
          <w:p w14:paraId="35CBF156">
            <w:r>
              <w:rPr>
                <w:rFonts w:hint="eastAsia"/>
              </w:rPr>
              <w:t>历史平台联调实测</w:t>
            </w:r>
          </w:p>
          <w:p w14:paraId="22E42A6B">
            <w:r>
              <w:rPr>
                <w:rFonts w:hint="eastAsia"/>
              </w:rPr>
              <w:t>或线上展示</w:t>
            </w:r>
          </w:p>
        </w:tc>
        <w:tc>
          <w:tcPr>
            <w:tcW w:w="1028" w:type="dxa"/>
          </w:tcPr>
          <w:p w14:paraId="77AB863E"/>
        </w:tc>
        <w:tc>
          <w:tcPr>
            <w:tcW w:w="1528" w:type="dxa"/>
          </w:tcPr>
          <w:p w14:paraId="67DE4882"/>
        </w:tc>
      </w:tr>
      <w:tr w14:paraId="5B0A68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11BDAEAD"/>
        </w:tc>
        <w:tc>
          <w:tcPr>
            <w:tcW w:w="774" w:type="dxa"/>
            <w:vMerge w:val="continue"/>
          </w:tcPr>
          <w:p w14:paraId="42B01041"/>
        </w:tc>
        <w:tc>
          <w:tcPr>
            <w:tcW w:w="1710" w:type="dxa"/>
          </w:tcPr>
          <w:p w14:paraId="38D22532">
            <w:r>
              <w:rPr>
                <w:rFonts w:hint="eastAsia"/>
                <w:lang w:val="en-US" w:eastAsia="zh-CN"/>
              </w:rPr>
              <w:t>1.3</w:t>
            </w:r>
            <w:r>
              <w:rPr>
                <w:rFonts w:hint="eastAsia"/>
              </w:rPr>
              <w:t>HIS/LIS/PACS/ESB 集成</w:t>
            </w:r>
          </w:p>
        </w:tc>
        <w:tc>
          <w:tcPr>
            <w:tcW w:w="958" w:type="dxa"/>
          </w:tcPr>
          <w:p w14:paraId="36904845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217BED88">
            <w:r>
              <w:rPr>
                <w:rFonts w:hint="eastAsia"/>
              </w:rPr>
              <w:t>标准化对接实地部署的医院所有业务系统，具备 1 家以上三甲落地案例得 5</w:t>
            </w:r>
          </w:p>
        </w:tc>
        <w:tc>
          <w:tcPr>
            <w:tcW w:w="886" w:type="dxa"/>
          </w:tcPr>
          <w:p w14:paraId="10CF4242">
            <w:r>
              <w:rPr>
                <w:rFonts w:hint="eastAsia"/>
              </w:rPr>
              <w:t>接口说明；接口对接调试展示、历史合同</w:t>
            </w:r>
          </w:p>
        </w:tc>
        <w:tc>
          <w:tcPr>
            <w:tcW w:w="1028" w:type="dxa"/>
          </w:tcPr>
          <w:p w14:paraId="20C819C7"/>
        </w:tc>
        <w:tc>
          <w:tcPr>
            <w:tcW w:w="1528" w:type="dxa"/>
          </w:tcPr>
          <w:p w14:paraId="67E7BE44"/>
        </w:tc>
      </w:tr>
      <w:tr w14:paraId="7D2AE3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33B7F79"/>
        </w:tc>
        <w:tc>
          <w:tcPr>
            <w:tcW w:w="774" w:type="dxa"/>
            <w:vMerge w:val="continue"/>
          </w:tcPr>
          <w:p w14:paraId="76B54368"/>
        </w:tc>
        <w:tc>
          <w:tcPr>
            <w:tcW w:w="1710" w:type="dxa"/>
          </w:tcPr>
          <w:p w14:paraId="5707B56E">
            <w:r>
              <w:rPr>
                <w:rFonts w:hint="eastAsia"/>
                <w:lang w:val="en-US" w:eastAsia="zh-CN"/>
              </w:rPr>
              <w:t>1.4</w:t>
            </w:r>
            <w:r>
              <w:rPr>
                <w:rFonts w:hint="eastAsia"/>
              </w:rPr>
              <w:t>资源弹性扩缩容</w:t>
            </w:r>
          </w:p>
        </w:tc>
        <w:tc>
          <w:tcPr>
            <w:tcW w:w="958" w:type="dxa"/>
          </w:tcPr>
          <w:p w14:paraId="7F05FEAD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2385E4C4">
            <w:r>
              <w:rPr>
                <w:rFonts w:hint="eastAsia"/>
              </w:rPr>
              <w:t>高峰自动扩容，资源利用率≥60% 得 4；无弹性能力 0 分</w:t>
            </w:r>
          </w:p>
        </w:tc>
        <w:tc>
          <w:tcPr>
            <w:tcW w:w="886" w:type="dxa"/>
          </w:tcPr>
          <w:p w14:paraId="751C325A">
            <w:r>
              <w:rPr>
                <w:rFonts w:hint="eastAsia"/>
              </w:rPr>
              <w:t>模拟高并发压测</w:t>
            </w:r>
          </w:p>
        </w:tc>
        <w:tc>
          <w:tcPr>
            <w:tcW w:w="1028" w:type="dxa"/>
          </w:tcPr>
          <w:p w14:paraId="47B9238A"/>
        </w:tc>
        <w:tc>
          <w:tcPr>
            <w:tcW w:w="1528" w:type="dxa"/>
          </w:tcPr>
          <w:p w14:paraId="2CABA5F2"/>
        </w:tc>
      </w:tr>
      <w:tr w14:paraId="25BF47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76848A8C">
            <w:r>
              <w:rPr>
                <w:rFonts w:hint="eastAsia"/>
              </w:rPr>
              <w:t>2</w:t>
            </w:r>
          </w:p>
        </w:tc>
        <w:tc>
          <w:tcPr>
            <w:tcW w:w="774" w:type="dxa"/>
            <w:vMerge w:val="restart"/>
          </w:tcPr>
          <w:p w14:paraId="3734D417">
            <w:r>
              <w:rPr>
                <w:rFonts w:hint="eastAsia"/>
              </w:rPr>
              <w:t>全业务功能</w:t>
            </w:r>
            <w:r>
              <w:rPr>
                <w:rFonts w:hint="eastAsia"/>
                <w:b/>
                <w:bCs/>
              </w:rPr>
              <w:t>（2</w:t>
            </w:r>
            <w:r>
              <w:rPr>
                <w:rFonts w:hint="eastAsia"/>
                <w:b/>
                <w:bCs/>
                <w:lang w:val="en-US" w:eastAsia="zh-CN"/>
              </w:rPr>
              <w:t>4</w:t>
            </w:r>
            <w:r>
              <w:rPr>
                <w:rFonts w:hint="eastAsia"/>
                <w:b/>
                <w:bCs/>
              </w:rPr>
              <w:t xml:space="preserve"> 分）</w:t>
            </w:r>
          </w:p>
        </w:tc>
        <w:tc>
          <w:tcPr>
            <w:tcW w:w="1710" w:type="dxa"/>
          </w:tcPr>
          <w:p w14:paraId="35C4420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2.1医护工作站</w:t>
            </w:r>
          </w:p>
        </w:tc>
        <w:tc>
          <w:tcPr>
            <w:tcW w:w="958" w:type="dxa"/>
          </w:tcPr>
          <w:p w14:paraId="6A70FB50">
            <w:r>
              <w:rPr>
                <w:rFonts w:hint="eastAsia"/>
              </w:rPr>
              <w:t>6</w:t>
            </w:r>
          </w:p>
        </w:tc>
        <w:tc>
          <w:tcPr>
            <w:tcW w:w="1212" w:type="dxa"/>
          </w:tcPr>
          <w:p w14:paraId="4F5B652A">
            <w:pPr>
              <w:rPr>
                <w:rFonts w:hint="eastAsia"/>
              </w:rPr>
            </w:pPr>
            <w:r>
              <w:rPr>
                <w:rFonts w:hint="eastAsia"/>
              </w:rPr>
              <w:t>①筛查建档：对需要产前筛查或产前诊断的人进行建档，支持通过院内HIS及院内产科系统数据接口快速建档，同时也支持微信导入方式快捷建档。</w:t>
            </w:r>
          </w:p>
          <w:p w14:paraId="1272E0E5">
            <w:pPr>
              <w:rPr>
                <w:rFonts w:hint="eastAsia"/>
              </w:rPr>
            </w:pPr>
            <w:r>
              <w:rPr>
                <w:rFonts w:hint="eastAsia"/>
              </w:rPr>
              <w:t>②产前咨询：对需要产前筛查的孕妇进行产前咨询管理，记录主诉、高危情况、本次妊娠情况、既往史、检验检查、产科检查及妇科检查结果，并给出咨询意见及诊断处理意见，支持病历的打印。</w:t>
            </w:r>
          </w:p>
          <w:p w14:paraId="08400E21">
            <w:r>
              <w:rPr>
                <w:rFonts w:hint="eastAsia"/>
              </w:rPr>
              <w:t>③家系图：对孕妇存在家族遗传病史的情况，医生可根据孕妇家族基因的传递情况绘制家系图。</w:t>
            </w:r>
          </w:p>
        </w:tc>
        <w:tc>
          <w:tcPr>
            <w:tcW w:w="886" w:type="dxa"/>
          </w:tcPr>
          <w:p w14:paraId="4B9A3A44">
            <w:r>
              <w:rPr>
                <w:rFonts w:hint="eastAsia"/>
              </w:rPr>
              <w:t>业务全流程演示</w:t>
            </w:r>
          </w:p>
          <w:p w14:paraId="6AB1C67E">
            <w:r>
              <w:rPr>
                <w:rFonts w:hint="eastAsia"/>
              </w:rPr>
              <w:t>功能操作截图</w:t>
            </w:r>
          </w:p>
          <w:p w14:paraId="4B80463A"/>
        </w:tc>
        <w:tc>
          <w:tcPr>
            <w:tcW w:w="1028" w:type="dxa"/>
          </w:tcPr>
          <w:p w14:paraId="73BFD39A"/>
        </w:tc>
        <w:tc>
          <w:tcPr>
            <w:tcW w:w="1528" w:type="dxa"/>
          </w:tcPr>
          <w:p w14:paraId="456CB326"/>
        </w:tc>
      </w:tr>
      <w:tr w14:paraId="1B48D5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9A9F772"/>
        </w:tc>
        <w:tc>
          <w:tcPr>
            <w:tcW w:w="774" w:type="dxa"/>
            <w:vMerge w:val="continue"/>
          </w:tcPr>
          <w:p w14:paraId="71BE2784"/>
        </w:tc>
        <w:tc>
          <w:tcPr>
            <w:tcW w:w="1710" w:type="dxa"/>
          </w:tcPr>
          <w:p w14:paraId="58F6A54A">
            <w:r>
              <w:rPr>
                <w:rFonts w:hint="eastAsia"/>
                <w:lang w:val="en-US" w:eastAsia="zh-CN"/>
              </w:rPr>
              <w:t>2.2</w:t>
            </w:r>
            <w:r>
              <w:rPr>
                <w:rFonts w:hint="eastAsia"/>
              </w:rPr>
              <w:t>介入穿刺</w:t>
            </w:r>
          </w:p>
        </w:tc>
        <w:tc>
          <w:tcPr>
            <w:tcW w:w="958" w:type="dxa"/>
          </w:tcPr>
          <w:p w14:paraId="504FDF7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212" w:type="dxa"/>
          </w:tcPr>
          <w:p w14:paraId="7A7A5722">
            <w:pPr>
              <w:rPr>
                <w:rFonts w:hint="eastAsia"/>
              </w:rPr>
            </w:pPr>
            <w:r>
              <w:rPr>
                <w:rFonts w:hint="eastAsia"/>
              </w:rPr>
              <w:t>①介入穿刺：按预约的手术日期显示需要进行介入穿刺的孕妇信息，包含姓名、手术类型、手术状态、术后确认状态等信息，点击即可对其进行手术管理。</w:t>
            </w:r>
          </w:p>
          <w:p w14:paraId="4D91B588">
            <w:pPr>
              <w:rPr>
                <w:rFonts w:hint="eastAsia"/>
              </w:rPr>
            </w:pPr>
            <w:r>
              <w:rPr>
                <w:rFonts w:hint="eastAsia"/>
              </w:rPr>
              <w:t>②穿刺记录：可根据穿刺记录手术类型、手术时间、手术人姓名、电话等条件查询手术记录，包含患者姓名、门诊号、联系电话、孕周、预约时间、手术编号、手术类型、术前核对、手术时间、术后确认、变更原因、手术者、助手、超声引导等信息，同时支持信息导出。</w:t>
            </w:r>
          </w:p>
          <w:p w14:paraId="7DB9C908">
            <w:r>
              <w:rPr>
                <w:rFonts w:hint="eastAsia"/>
              </w:rPr>
              <w:t>③术后确认：在介入穿刺手术后可进行术后确认，需要核对患者姓名、年龄、孕周、穿刺适应症、穿刺成功完毕确认、穿刺标本确认、穿刺后是否有出血及羊水溢出、孕妇是否有不适、孕妇动向、核对医生、接标本医生等信息。</w:t>
            </w:r>
          </w:p>
        </w:tc>
        <w:tc>
          <w:tcPr>
            <w:tcW w:w="886" w:type="dxa"/>
          </w:tcPr>
          <w:p w14:paraId="558E8CA8">
            <w:r>
              <w:rPr>
                <w:rFonts w:hint="eastAsia"/>
              </w:rPr>
              <w:t>业务全流程演示</w:t>
            </w:r>
          </w:p>
          <w:p w14:paraId="429AE046">
            <w:r>
              <w:rPr>
                <w:rFonts w:hint="eastAsia"/>
              </w:rPr>
              <w:t>功能操作截图</w:t>
            </w:r>
          </w:p>
          <w:p w14:paraId="37CA85CA"/>
        </w:tc>
        <w:tc>
          <w:tcPr>
            <w:tcW w:w="1028" w:type="dxa"/>
          </w:tcPr>
          <w:p w14:paraId="32249C92"/>
        </w:tc>
        <w:tc>
          <w:tcPr>
            <w:tcW w:w="1528" w:type="dxa"/>
          </w:tcPr>
          <w:p w14:paraId="3EEA6301"/>
        </w:tc>
      </w:tr>
      <w:tr w14:paraId="0484D4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254CC1F"/>
        </w:tc>
        <w:tc>
          <w:tcPr>
            <w:tcW w:w="774" w:type="dxa"/>
            <w:vMerge w:val="continue"/>
          </w:tcPr>
          <w:p w14:paraId="5086D34E"/>
        </w:tc>
        <w:tc>
          <w:tcPr>
            <w:tcW w:w="1710" w:type="dxa"/>
          </w:tcPr>
          <w:p w14:paraId="61088D31">
            <w:r>
              <w:rPr>
                <w:rFonts w:hint="eastAsia"/>
                <w:lang w:val="en-US" w:eastAsia="zh-CN"/>
              </w:rPr>
              <w:t>2.3</w:t>
            </w:r>
            <w:r>
              <w:rPr>
                <w:rFonts w:hint="eastAsia"/>
              </w:rPr>
              <w:t>样本交接管理</w:t>
            </w:r>
          </w:p>
        </w:tc>
        <w:tc>
          <w:tcPr>
            <w:tcW w:w="958" w:type="dxa"/>
          </w:tcPr>
          <w:p w14:paraId="7D785DC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212" w:type="dxa"/>
          </w:tcPr>
          <w:p w14:paraId="68F67C90">
            <w:pPr>
              <w:rPr>
                <w:rFonts w:hint="eastAsia"/>
              </w:rPr>
            </w:pPr>
            <w:r>
              <w:rPr>
                <w:rFonts w:hint="eastAsia"/>
              </w:rPr>
              <w:t>①实验室交接单：支持本院实验室样本的交接单查询，支持记录和编辑、可标记重做样本；</w:t>
            </w:r>
          </w:p>
          <w:p w14:paraId="6ECC1D69">
            <w:r>
              <w:rPr>
                <w:rFonts w:hint="eastAsia"/>
              </w:rPr>
              <w:t>②样本交接：样本采样完成后对试管编码，形成交接单；支持按日期查询；</w:t>
            </w:r>
          </w:p>
        </w:tc>
        <w:tc>
          <w:tcPr>
            <w:tcW w:w="886" w:type="dxa"/>
          </w:tcPr>
          <w:p w14:paraId="150C7AC8">
            <w:r>
              <w:rPr>
                <w:rFonts w:hint="eastAsia"/>
              </w:rPr>
              <w:t>业务全流程演示</w:t>
            </w:r>
          </w:p>
          <w:p w14:paraId="615887B2">
            <w:r>
              <w:rPr>
                <w:rFonts w:hint="eastAsia"/>
              </w:rPr>
              <w:t>功能操作截图</w:t>
            </w:r>
          </w:p>
          <w:p w14:paraId="05E45EC4"/>
        </w:tc>
        <w:tc>
          <w:tcPr>
            <w:tcW w:w="1028" w:type="dxa"/>
          </w:tcPr>
          <w:p w14:paraId="6B67796E"/>
        </w:tc>
        <w:tc>
          <w:tcPr>
            <w:tcW w:w="1528" w:type="dxa"/>
          </w:tcPr>
          <w:p w14:paraId="79CC64E3"/>
        </w:tc>
      </w:tr>
      <w:tr w14:paraId="0FD5F9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723579E6"/>
        </w:tc>
        <w:tc>
          <w:tcPr>
            <w:tcW w:w="774" w:type="dxa"/>
            <w:vMerge w:val="continue"/>
          </w:tcPr>
          <w:p w14:paraId="73FBB6B1"/>
        </w:tc>
        <w:tc>
          <w:tcPr>
            <w:tcW w:w="1710" w:type="dxa"/>
          </w:tcPr>
          <w:p w14:paraId="69BAF4B6">
            <w:r>
              <w:rPr>
                <w:rFonts w:hint="eastAsia"/>
                <w:lang w:val="en-US" w:eastAsia="zh-CN"/>
              </w:rPr>
              <w:t>2.4</w:t>
            </w:r>
            <w:r>
              <w:rPr>
                <w:rFonts w:hint="eastAsia"/>
              </w:rPr>
              <w:t>无创检测</w:t>
            </w:r>
          </w:p>
        </w:tc>
        <w:tc>
          <w:tcPr>
            <w:tcW w:w="958" w:type="dxa"/>
          </w:tcPr>
          <w:p w14:paraId="5D711D6F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212" w:type="dxa"/>
          </w:tcPr>
          <w:p w14:paraId="3ED31F9B">
            <w:pPr>
              <w:rPr>
                <w:rFonts w:hint="eastAsia"/>
              </w:rPr>
            </w:pPr>
            <w:r>
              <w:rPr>
                <w:rFonts w:hint="eastAsia"/>
              </w:rPr>
              <w:t>①无创检测结果查询：支持无创检测结果查询，可根据门诊号、姓名、电话、检验日期等条件查询无创检测结果，结果包含门诊号、姓名、年龄、孕周、报告类型、检验时间、检验机构、13号染色体、18号染色体、21号染色体、88种基因组微缺失重复等检测结果，同时汇总高风险、临界风险、低风险记录数。</w:t>
            </w:r>
          </w:p>
          <w:p w14:paraId="77222158">
            <w:r>
              <w:rPr>
                <w:rFonts w:hint="eastAsia"/>
              </w:rPr>
              <w:t>②无创检测结果登记：支持手动登记无创检测结果，孕妇基本信息、采样时间、送检医生、送检机构、检验项目、21三体综合征、18三体综合征、13-三体综合征、检测结果等信息。</w:t>
            </w:r>
          </w:p>
        </w:tc>
        <w:tc>
          <w:tcPr>
            <w:tcW w:w="886" w:type="dxa"/>
          </w:tcPr>
          <w:p w14:paraId="304D2A34">
            <w:pPr>
              <w:rPr>
                <w:rFonts w:hint="eastAsia"/>
              </w:rPr>
            </w:pPr>
            <w:r>
              <w:rPr>
                <w:rFonts w:hint="eastAsia"/>
              </w:rPr>
              <w:t>业务全流程演示</w:t>
            </w:r>
          </w:p>
          <w:p w14:paraId="55FEE013">
            <w:r>
              <w:rPr>
                <w:rFonts w:hint="eastAsia"/>
              </w:rPr>
              <w:t>功能操作截图</w:t>
            </w:r>
          </w:p>
        </w:tc>
        <w:tc>
          <w:tcPr>
            <w:tcW w:w="1028" w:type="dxa"/>
          </w:tcPr>
          <w:p w14:paraId="01504AC8"/>
        </w:tc>
        <w:tc>
          <w:tcPr>
            <w:tcW w:w="1528" w:type="dxa"/>
          </w:tcPr>
          <w:p w14:paraId="7412CBE3"/>
        </w:tc>
      </w:tr>
      <w:tr w14:paraId="09F6A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single" w:color="auto" w:sz="4" w:space="0"/>
            </w:tcBorders>
          </w:tcPr>
          <w:p w14:paraId="387404D4">
            <w:r>
              <w:rPr>
                <w:rFonts w:hint="eastAsia"/>
              </w:rPr>
              <w:t>3</w:t>
            </w:r>
          </w:p>
        </w:tc>
        <w:tc>
          <w:tcPr>
            <w:tcW w:w="774" w:type="dxa"/>
            <w:vMerge w:val="restart"/>
            <w:tcBorders>
              <w:top w:val="single" w:color="auto" w:sz="4" w:space="0"/>
            </w:tcBorders>
          </w:tcPr>
          <w:p w14:paraId="31236EB3">
            <w:r>
              <w:rPr>
                <w:rFonts w:hint="eastAsia"/>
              </w:rPr>
              <w:t>性能 &amp; 高可用</w:t>
            </w:r>
            <w:r>
              <w:rPr>
                <w:rFonts w:hint="eastAsia"/>
                <w:b/>
                <w:bCs/>
              </w:rPr>
              <w:t>（1</w:t>
            </w:r>
            <w:r>
              <w:rPr>
                <w:rFonts w:hint="eastAsia"/>
                <w:b/>
                <w:bCs/>
                <w:lang w:val="en-US" w:eastAsia="zh-CN"/>
              </w:rPr>
              <w:t>6</w:t>
            </w:r>
            <w:r>
              <w:rPr>
                <w:rFonts w:hint="eastAsia"/>
                <w:b/>
                <w:bCs/>
              </w:rPr>
              <w:t xml:space="preserve"> 分）</w:t>
            </w:r>
          </w:p>
        </w:tc>
        <w:tc>
          <w:tcPr>
            <w:tcW w:w="1710" w:type="dxa"/>
          </w:tcPr>
          <w:p w14:paraId="0D2B0475">
            <w:r>
              <w:rPr>
                <w:rFonts w:hint="eastAsia"/>
                <w:lang w:val="en-US" w:eastAsia="zh-CN"/>
              </w:rPr>
              <w:t>3.1</w:t>
            </w:r>
            <w:r>
              <w:rPr>
                <w:rFonts w:hint="eastAsia"/>
              </w:rPr>
              <w:t>高峰并发承载</w:t>
            </w:r>
          </w:p>
        </w:tc>
        <w:tc>
          <w:tcPr>
            <w:tcW w:w="958" w:type="dxa"/>
          </w:tcPr>
          <w:p w14:paraId="7258AE54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40660355">
            <w:r>
              <w:rPr>
                <w:rFonts w:hint="eastAsia"/>
              </w:rPr>
              <w:t>500 并发</w:t>
            </w:r>
            <w:r>
              <w:rPr>
                <w:rFonts w:hint="eastAsia"/>
                <w:lang w:val="en-US" w:eastAsia="zh-CN"/>
              </w:rPr>
              <w:t>下，</w:t>
            </w:r>
            <w:r>
              <w:rPr>
                <w:rFonts w:hint="eastAsia"/>
              </w:rPr>
              <w:t>页面</w:t>
            </w:r>
            <w:r>
              <w:rPr>
                <w:rFonts w:hint="eastAsia"/>
                <w:lang w:val="en-US" w:eastAsia="zh-CN"/>
              </w:rPr>
              <w:t>P95</w:t>
            </w:r>
            <w:r>
              <w:rPr>
                <w:rFonts w:hint="eastAsia"/>
              </w:rPr>
              <w:t>响应</w:t>
            </w:r>
            <w:r>
              <w:rPr>
                <w:rFonts w:hint="eastAsia"/>
                <w:lang w:val="en-US" w:eastAsia="zh-CN"/>
              </w:rPr>
              <w:t>时间</w:t>
            </w:r>
            <w:r>
              <w:rPr>
                <w:rFonts w:hint="eastAsia"/>
              </w:rPr>
              <w:t>≤2s，TPS≥100，每超时 0.5s 扣 1</w:t>
            </w:r>
          </w:p>
        </w:tc>
        <w:tc>
          <w:tcPr>
            <w:tcW w:w="886" w:type="dxa"/>
          </w:tcPr>
          <w:p w14:paraId="09C9408F">
            <w:r>
              <w:rPr>
                <w:rFonts w:hint="eastAsia"/>
              </w:rPr>
              <w:t>模拟压测</w:t>
            </w:r>
          </w:p>
          <w:p w14:paraId="68557830">
            <w:r>
              <w:rPr>
                <w:rFonts w:hint="eastAsia"/>
              </w:rPr>
              <w:t>性能报告</w:t>
            </w:r>
          </w:p>
          <w:p w14:paraId="04379D4A"/>
        </w:tc>
        <w:tc>
          <w:tcPr>
            <w:tcW w:w="1028" w:type="dxa"/>
          </w:tcPr>
          <w:p w14:paraId="4DC5C7C8"/>
        </w:tc>
        <w:tc>
          <w:tcPr>
            <w:tcW w:w="1528" w:type="dxa"/>
          </w:tcPr>
          <w:p w14:paraId="38B87D08"/>
        </w:tc>
      </w:tr>
      <w:tr w14:paraId="6B30C1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A6F461C"/>
        </w:tc>
        <w:tc>
          <w:tcPr>
            <w:tcW w:w="774" w:type="dxa"/>
            <w:vMerge w:val="continue"/>
          </w:tcPr>
          <w:p w14:paraId="65D530F2"/>
        </w:tc>
        <w:tc>
          <w:tcPr>
            <w:tcW w:w="1710" w:type="dxa"/>
          </w:tcPr>
          <w:p w14:paraId="3957777E">
            <w:r>
              <w:rPr>
                <w:rFonts w:hint="eastAsia"/>
                <w:lang w:val="en-US" w:eastAsia="zh-CN"/>
              </w:rPr>
              <w:t>3.2</w:t>
            </w:r>
            <w:r>
              <w:rPr>
                <w:rFonts w:hint="eastAsia"/>
              </w:rPr>
              <w:t>云原生高可用架构</w:t>
            </w:r>
          </w:p>
        </w:tc>
        <w:tc>
          <w:tcPr>
            <w:tcW w:w="958" w:type="dxa"/>
          </w:tcPr>
          <w:p w14:paraId="590A9EBB">
            <w:r>
              <w:rPr>
                <w:rFonts w:hint="eastAsia"/>
              </w:rPr>
              <w:t>5</w:t>
            </w:r>
          </w:p>
        </w:tc>
        <w:tc>
          <w:tcPr>
            <w:tcW w:w="1212" w:type="dxa"/>
          </w:tcPr>
          <w:p w14:paraId="13DA227B">
            <w:r>
              <w:rPr>
                <w:rFonts w:hint="eastAsia"/>
              </w:rPr>
              <w:t>多副本、滚动升级，故障 RTO≤5 分钟，宕机测试扣分</w:t>
            </w:r>
          </w:p>
        </w:tc>
        <w:tc>
          <w:tcPr>
            <w:tcW w:w="886" w:type="dxa"/>
          </w:tcPr>
          <w:p w14:paraId="29E9AA69">
            <w:r>
              <w:rPr>
                <w:rFonts w:hint="eastAsia"/>
              </w:rPr>
              <w:t>故障模拟演练</w:t>
            </w:r>
          </w:p>
          <w:p w14:paraId="0AE46589"/>
          <w:p w14:paraId="3FF4E4FB"/>
        </w:tc>
        <w:tc>
          <w:tcPr>
            <w:tcW w:w="1028" w:type="dxa"/>
          </w:tcPr>
          <w:p w14:paraId="1ECDF4D9"/>
        </w:tc>
        <w:tc>
          <w:tcPr>
            <w:tcW w:w="1528" w:type="dxa"/>
          </w:tcPr>
          <w:p w14:paraId="71B002FF"/>
        </w:tc>
      </w:tr>
      <w:tr w14:paraId="37A89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63DE364D"/>
        </w:tc>
        <w:tc>
          <w:tcPr>
            <w:tcW w:w="774" w:type="dxa"/>
            <w:vMerge w:val="continue"/>
          </w:tcPr>
          <w:p w14:paraId="3D64AFFA"/>
        </w:tc>
        <w:tc>
          <w:tcPr>
            <w:tcW w:w="1710" w:type="dxa"/>
          </w:tcPr>
          <w:p w14:paraId="1A52E8FF">
            <w:r>
              <w:rPr>
                <w:rFonts w:hint="eastAsia"/>
                <w:lang w:val="en-US" w:eastAsia="zh-CN"/>
              </w:rPr>
              <w:t>3.3</w:t>
            </w:r>
            <w:r>
              <w:rPr>
                <w:rFonts w:hint="eastAsia"/>
              </w:rPr>
              <w:t>跨系统数据一致性</w:t>
            </w:r>
          </w:p>
        </w:tc>
        <w:tc>
          <w:tcPr>
            <w:tcW w:w="958" w:type="dxa"/>
          </w:tcPr>
          <w:p w14:paraId="0E6DA61F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56F6B6E1">
            <w:r>
              <w:rPr>
                <w:rFonts w:hint="eastAsia"/>
              </w:rPr>
              <w:t>与主系统数据同步 100% 准确自动补传异常数据得 3</w:t>
            </w:r>
          </w:p>
        </w:tc>
        <w:tc>
          <w:tcPr>
            <w:tcW w:w="886" w:type="dxa"/>
          </w:tcPr>
          <w:p w14:paraId="784CB13B">
            <w:r>
              <w:rPr>
                <w:rFonts w:hint="eastAsia"/>
              </w:rPr>
              <w:t>同步功能验证</w:t>
            </w:r>
          </w:p>
          <w:p w14:paraId="20F521D2"/>
          <w:p w14:paraId="4E63D80E">
            <w:r>
              <w:rPr>
                <w:rFonts w:hint="eastAsia"/>
              </w:rPr>
              <w:t>数据核对日志</w:t>
            </w:r>
          </w:p>
        </w:tc>
        <w:tc>
          <w:tcPr>
            <w:tcW w:w="1028" w:type="dxa"/>
          </w:tcPr>
          <w:p w14:paraId="22DF8C50"/>
        </w:tc>
        <w:tc>
          <w:tcPr>
            <w:tcW w:w="1528" w:type="dxa"/>
          </w:tcPr>
          <w:p w14:paraId="17C2FE00"/>
        </w:tc>
      </w:tr>
      <w:tr w14:paraId="7909F9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2FCE5129"/>
        </w:tc>
        <w:tc>
          <w:tcPr>
            <w:tcW w:w="774" w:type="dxa"/>
            <w:vMerge w:val="continue"/>
          </w:tcPr>
          <w:p w14:paraId="3857E7F2"/>
        </w:tc>
        <w:tc>
          <w:tcPr>
            <w:tcW w:w="1710" w:type="dxa"/>
          </w:tcPr>
          <w:p w14:paraId="48B0395A">
            <w:r>
              <w:rPr>
                <w:rFonts w:hint="eastAsia"/>
                <w:lang w:val="en-US" w:eastAsia="zh-CN"/>
              </w:rPr>
              <w:t>3.4</w:t>
            </w:r>
            <w:r>
              <w:rPr>
                <w:rFonts w:hint="eastAsia"/>
              </w:rPr>
              <w:t>云平台统一容灾</w:t>
            </w:r>
          </w:p>
        </w:tc>
        <w:tc>
          <w:tcPr>
            <w:tcW w:w="958" w:type="dxa"/>
          </w:tcPr>
          <w:p w14:paraId="5EDA02AF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212" w:type="dxa"/>
          </w:tcPr>
          <w:p w14:paraId="2F6DA537">
            <w:r>
              <w:rPr>
                <w:rFonts w:hint="eastAsia"/>
              </w:rPr>
              <w:t xml:space="preserve">适配云平台自动备份，30 分钟内完整恢复得 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ab/>
            </w:r>
          </w:p>
        </w:tc>
        <w:tc>
          <w:tcPr>
            <w:tcW w:w="886" w:type="dxa"/>
          </w:tcPr>
          <w:p w14:paraId="28CC32E2">
            <w:r>
              <w:rPr>
                <w:rFonts w:hint="eastAsia"/>
              </w:rPr>
              <w:t>恢复演练</w:t>
            </w:r>
          </w:p>
          <w:p w14:paraId="06BE812D"/>
          <w:p w14:paraId="266F521A">
            <w:r>
              <w:rPr>
                <w:rFonts w:hint="eastAsia"/>
              </w:rPr>
              <w:t>备份配置</w:t>
            </w:r>
          </w:p>
        </w:tc>
        <w:tc>
          <w:tcPr>
            <w:tcW w:w="1028" w:type="dxa"/>
          </w:tcPr>
          <w:p w14:paraId="67720CE1"/>
        </w:tc>
        <w:tc>
          <w:tcPr>
            <w:tcW w:w="1528" w:type="dxa"/>
          </w:tcPr>
          <w:p w14:paraId="514B95B6"/>
        </w:tc>
      </w:tr>
      <w:tr w14:paraId="4EFFA1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2B0AED02">
            <w:r>
              <w:rPr>
                <w:rFonts w:hint="eastAsia"/>
              </w:rPr>
              <w:t>4</w:t>
            </w:r>
          </w:p>
        </w:tc>
        <w:tc>
          <w:tcPr>
            <w:tcW w:w="774" w:type="dxa"/>
            <w:vMerge w:val="restart"/>
          </w:tcPr>
          <w:p w14:paraId="48BC324D">
            <w:r>
              <w:rPr>
                <w:rFonts w:hint="eastAsia"/>
              </w:rPr>
              <w:t>安全 &amp; 医疗合规</w:t>
            </w:r>
            <w:r>
              <w:rPr>
                <w:rFonts w:hint="eastAsia"/>
                <w:b/>
                <w:bCs/>
              </w:rPr>
              <w:t>（1</w:t>
            </w: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rFonts w:hint="eastAsia"/>
                <w:b/>
                <w:bCs/>
              </w:rPr>
              <w:t xml:space="preserve"> 分）</w:t>
            </w:r>
          </w:p>
        </w:tc>
        <w:tc>
          <w:tcPr>
            <w:tcW w:w="1710" w:type="dxa"/>
          </w:tcPr>
          <w:p w14:paraId="14558390">
            <w:r>
              <w:rPr>
                <w:rFonts w:hint="eastAsia"/>
                <w:lang w:val="en-US" w:eastAsia="zh-CN"/>
              </w:rPr>
              <w:t>4.1</w:t>
            </w:r>
            <w:r>
              <w:rPr>
                <w:rFonts w:hint="eastAsia"/>
              </w:rPr>
              <w:t>等保三级合规</w:t>
            </w:r>
          </w:p>
        </w:tc>
        <w:tc>
          <w:tcPr>
            <w:tcW w:w="958" w:type="dxa"/>
          </w:tcPr>
          <w:p w14:paraId="3FB993A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212" w:type="dxa"/>
          </w:tcPr>
          <w:p w14:paraId="29410689">
            <w:r>
              <w:rPr>
                <w:rFonts w:hint="eastAsia"/>
              </w:rPr>
              <w:t>持有有效等保三级报告，</w:t>
            </w:r>
            <w:r>
              <w:rPr>
                <w:rFonts w:hint="eastAsia"/>
                <w:lang w:val="en-US" w:eastAsia="zh-CN"/>
              </w:rPr>
              <w:t>数据</w:t>
            </w:r>
            <w:r>
              <w:rPr>
                <w:rFonts w:hint="eastAsia"/>
              </w:rPr>
              <w:t>传输</w:t>
            </w:r>
            <w:r>
              <w:rPr>
                <w:rFonts w:hint="eastAsia"/>
                <w:lang w:val="en-US" w:eastAsia="zh-CN"/>
              </w:rPr>
              <w:t>及</w:t>
            </w:r>
            <w:r>
              <w:rPr>
                <w:rFonts w:hint="eastAsia"/>
              </w:rPr>
              <w:t>存储</w:t>
            </w:r>
            <w:r>
              <w:rPr>
                <w:rFonts w:hint="eastAsia"/>
                <w:lang w:val="en-US" w:eastAsia="zh-CN"/>
              </w:rPr>
              <w:t>采用</w:t>
            </w:r>
            <w:r>
              <w:rPr>
                <w:rFonts w:hint="eastAsia"/>
              </w:rPr>
              <w:t xml:space="preserve">国密加密得 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；无报告直接淘汰</w:t>
            </w:r>
          </w:p>
        </w:tc>
        <w:tc>
          <w:tcPr>
            <w:tcW w:w="886" w:type="dxa"/>
          </w:tcPr>
          <w:p w14:paraId="63CB4797">
            <w:r>
              <w:rPr>
                <w:rFonts w:hint="eastAsia"/>
              </w:rPr>
              <w:t>资质核验</w:t>
            </w:r>
          </w:p>
          <w:p w14:paraId="0921C1C4"/>
          <w:p w14:paraId="54578A76">
            <w:r>
              <w:rPr>
                <w:rFonts w:hint="eastAsia"/>
              </w:rPr>
              <w:t>等保证书</w:t>
            </w:r>
          </w:p>
          <w:p w14:paraId="15CA5451"/>
        </w:tc>
        <w:tc>
          <w:tcPr>
            <w:tcW w:w="1028" w:type="dxa"/>
          </w:tcPr>
          <w:p w14:paraId="548A3C0C"/>
        </w:tc>
        <w:tc>
          <w:tcPr>
            <w:tcW w:w="1528" w:type="dxa"/>
          </w:tcPr>
          <w:p w14:paraId="06BA520D"/>
        </w:tc>
      </w:tr>
      <w:tr w14:paraId="2A7AC8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15AD9744"/>
        </w:tc>
        <w:tc>
          <w:tcPr>
            <w:tcW w:w="774" w:type="dxa"/>
            <w:vMerge w:val="continue"/>
          </w:tcPr>
          <w:p w14:paraId="4F262C3C"/>
        </w:tc>
        <w:tc>
          <w:tcPr>
            <w:tcW w:w="1710" w:type="dxa"/>
          </w:tcPr>
          <w:p w14:paraId="7D4F3C1C">
            <w:r>
              <w:rPr>
                <w:rFonts w:hint="eastAsia"/>
                <w:lang w:val="en-US" w:eastAsia="zh-CN"/>
              </w:rPr>
              <w:t>4.2</w:t>
            </w:r>
            <w:r>
              <w:rPr>
                <w:rFonts w:hint="eastAsia"/>
              </w:rPr>
              <w:t>医疗数据元标准</w:t>
            </w:r>
          </w:p>
        </w:tc>
        <w:tc>
          <w:tcPr>
            <w:tcW w:w="958" w:type="dxa"/>
          </w:tcPr>
          <w:p w14:paraId="045099A3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212" w:type="dxa"/>
          </w:tcPr>
          <w:p w14:paraId="5C49A542">
            <w:r>
              <w:rPr>
                <w:rFonts w:hint="eastAsia"/>
              </w:rPr>
              <w:t xml:space="preserve">符合 WS/T363、WS/T364，敏感信息脱敏存储得 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，否则淘汰</w:t>
            </w:r>
          </w:p>
        </w:tc>
        <w:tc>
          <w:tcPr>
            <w:tcW w:w="886" w:type="dxa"/>
          </w:tcPr>
          <w:p w14:paraId="12502F7D">
            <w:r>
              <w:rPr>
                <w:rFonts w:hint="eastAsia"/>
              </w:rPr>
              <w:t>数据库核查</w:t>
            </w:r>
          </w:p>
        </w:tc>
        <w:tc>
          <w:tcPr>
            <w:tcW w:w="1028" w:type="dxa"/>
          </w:tcPr>
          <w:p w14:paraId="4708C162"/>
        </w:tc>
        <w:tc>
          <w:tcPr>
            <w:tcW w:w="1528" w:type="dxa"/>
          </w:tcPr>
          <w:p w14:paraId="740E0A6F"/>
        </w:tc>
      </w:tr>
      <w:tr w14:paraId="1F204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C9D0BC6"/>
        </w:tc>
        <w:tc>
          <w:tcPr>
            <w:tcW w:w="774" w:type="dxa"/>
            <w:vMerge w:val="continue"/>
          </w:tcPr>
          <w:p w14:paraId="5809B591"/>
        </w:tc>
        <w:tc>
          <w:tcPr>
            <w:tcW w:w="1710" w:type="dxa"/>
          </w:tcPr>
          <w:p w14:paraId="3A1BF128">
            <w:r>
              <w:rPr>
                <w:rFonts w:hint="eastAsia"/>
                <w:lang w:val="en-US" w:eastAsia="zh-CN"/>
              </w:rPr>
              <w:t>4.3</w:t>
            </w:r>
            <w:r>
              <w:rPr>
                <w:rFonts w:hint="eastAsia"/>
              </w:rPr>
              <w:t>细粒度 RBAC 权限</w:t>
            </w:r>
          </w:p>
        </w:tc>
        <w:tc>
          <w:tcPr>
            <w:tcW w:w="958" w:type="dxa"/>
          </w:tcPr>
          <w:p w14:paraId="62A06377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7388CED6">
            <w:r>
              <w:rPr>
                <w:rFonts w:hint="eastAsia"/>
              </w:rPr>
              <w:t>分级账号，报告修改 / 导出二次认证得 3</w:t>
            </w:r>
          </w:p>
        </w:tc>
        <w:tc>
          <w:tcPr>
            <w:tcW w:w="886" w:type="dxa"/>
          </w:tcPr>
          <w:p w14:paraId="517F7133">
            <w:r>
              <w:rPr>
                <w:rFonts w:hint="eastAsia"/>
              </w:rPr>
              <w:t>权限测试</w:t>
            </w:r>
            <w:r>
              <w:rPr>
                <w:rFonts w:hint="eastAsia"/>
              </w:rPr>
              <w:tab/>
            </w:r>
          </w:p>
          <w:p w14:paraId="2FAE355E"/>
          <w:p w14:paraId="65745B68">
            <w:r>
              <w:rPr>
                <w:rFonts w:hint="eastAsia"/>
              </w:rPr>
              <w:t>权限清单</w:t>
            </w:r>
          </w:p>
          <w:p w14:paraId="703B17C7"/>
        </w:tc>
        <w:tc>
          <w:tcPr>
            <w:tcW w:w="1028" w:type="dxa"/>
          </w:tcPr>
          <w:p w14:paraId="4D14B959"/>
        </w:tc>
        <w:tc>
          <w:tcPr>
            <w:tcW w:w="1528" w:type="dxa"/>
          </w:tcPr>
          <w:p w14:paraId="2BBBA827"/>
        </w:tc>
      </w:tr>
      <w:tr w14:paraId="401C6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nil"/>
            </w:tcBorders>
          </w:tcPr>
          <w:p w14:paraId="0B8D9DE9"/>
        </w:tc>
        <w:tc>
          <w:tcPr>
            <w:tcW w:w="774" w:type="dxa"/>
            <w:vMerge w:val="continue"/>
          </w:tcPr>
          <w:p w14:paraId="49413637"/>
        </w:tc>
        <w:tc>
          <w:tcPr>
            <w:tcW w:w="1710" w:type="dxa"/>
          </w:tcPr>
          <w:p w14:paraId="488489B0">
            <w:r>
              <w:rPr>
                <w:rFonts w:hint="eastAsia"/>
                <w:lang w:val="en-US" w:eastAsia="zh-CN"/>
              </w:rPr>
              <w:t>4.4</w:t>
            </w:r>
            <w:r>
              <w:rPr>
                <w:rFonts w:hint="eastAsia"/>
              </w:rPr>
              <w:t>国产化软硬件适配</w:t>
            </w:r>
          </w:p>
        </w:tc>
        <w:tc>
          <w:tcPr>
            <w:tcW w:w="958" w:type="dxa"/>
          </w:tcPr>
          <w:p w14:paraId="464ACD2A">
            <w:r>
              <w:rPr>
                <w:rFonts w:hint="eastAsia"/>
              </w:rPr>
              <w:t>2</w:t>
            </w:r>
          </w:p>
        </w:tc>
        <w:tc>
          <w:tcPr>
            <w:tcW w:w="1212" w:type="dxa"/>
          </w:tcPr>
          <w:p w14:paraId="61EF0ACE">
            <w:r>
              <w:rPr>
                <w:rFonts w:hint="eastAsia"/>
              </w:rPr>
              <w:t>适配国产 CPU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</w:t>
            </w:r>
            <w:r>
              <w:rPr>
                <w:rFonts w:hint="eastAsia"/>
              </w:rPr>
              <w:t>鲲鹏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飞</w:t>
            </w:r>
            <w:r>
              <w:rPr>
                <w:rFonts w:hint="eastAsia"/>
                <w:lang w:val="en-US" w:eastAsia="zh-CN"/>
              </w:rPr>
              <w:t>腾、</w:t>
            </w:r>
            <w:r>
              <w:rPr>
                <w:rFonts w:hint="eastAsia"/>
              </w:rPr>
              <w:t>海光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、国产数据库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达梦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人大金仓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得 2</w:t>
            </w:r>
          </w:p>
        </w:tc>
        <w:tc>
          <w:tcPr>
            <w:tcW w:w="886" w:type="dxa"/>
          </w:tcPr>
          <w:p w14:paraId="135FCB6B">
            <w:r>
              <w:rPr>
                <w:rFonts w:hint="eastAsia"/>
              </w:rPr>
              <w:t>过往案例证明</w:t>
            </w:r>
          </w:p>
        </w:tc>
        <w:tc>
          <w:tcPr>
            <w:tcW w:w="1028" w:type="dxa"/>
          </w:tcPr>
          <w:p w14:paraId="5DF88D2A"/>
        </w:tc>
        <w:tc>
          <w:tcPr>
            <w:tcW w:w="1528" w:type="dxa"/>
          </w:tcPr>
          <w:p w14:paraId="7205B0EE"/>
        </w:tc>
      </w:tr>
      <w:tr w14:paraId="403367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39C77F5D"/>
        </w:tc>
        <w:tc>
          <w:tcPr>
            <w:tcW w:w="774" w:type="dxa"/>
            <w:vMerge w:val="continue"/>
          </w:tcPr>
          <w:p w14:paraId="5529A142"/>
        </w:tc>
        <w:tc>
          <w:tcPr>
            <w:tcW w:w="1710" w:type="dxa"/>
          </w:tcPr>
          <w:p w14:paraId="5C4DB826">
            <w:r>
              <w:rPr>
                <w:rFonts w:hint="eastAsia"/>
                <w:lang w:val="en-US" w:eastAsia="zh-CN"/>
              </w:rPr>
              <w:t>4.5</w:t>
            </w:r>
            <w:r>
              <w:rPr>
                <w:rFonts w:hint="eastAsia"/>
              </w:rPr>
              <w:t>接口安全防护</w:t>
            </w:r>
          </w:p>
        </w:tc>
        <w:tc>
          <w:tcPr>
            <w:tcW w:w="958" w:type="dxa"/>
          </w:tcPr>
          <w:p w14:paraId="31C78480">
            <w:r>
              <w:rPr>
                <w:rFonts w:hint="eastAsia"/>
              </w:rPr>
              <w:t>2</w:t>
            </w:r>
          </w:p>
        </w:tc>
        <w:tc>
          <w:tcPr>
            <w:tcW w:w="1212" w:type="dxa"/>
          </w:tcPr>
          <w:p w14:paraId="117D5E2C">
            <w:r>
              <w:rPr>
                <w:rFonts w:hint="eastAsia"/>
              </w:rPr>
              <w:t>接口鉴权、SQL 注入防护、IP 白名单得 2</w:t>
            </w:r>
          </w:p>
        </w:tc>
        <w:tc>
          <w:tcPr>
            <w:tcW w:w="886" w:type="dxa"/>
          </w:tcPr>
          <w:p w14:paraId="704F149E">
            <w:r>
              <w:rPr>
                <w:rFonts w:hint="eastAsia"/>
              </w:rPr>
              <w:t>渗透测试</w:t>
            </w:r>
            <w:r>
              <w:rPr>
                <w:rFonts w:hint="eastAsia"/>
              </w:rPr>
              <w:tab/>
            </w:r>
          </w:p>
          <w:p w14:paraId="332AC963">
            <w:r>
              <w:rPr>
                <w:rFonts w:hint="eastAsia"/>
              </w:rPr>
              <w:t>安全方案</w:t>
            </w:r>
          </w:p>
          <w:p w14:paraId="58B3354B"/>
        </w:tc>
        <w:tc>
          <w:tcPr>
            <w:tcW w:w="1028" w:type="dxa"/>
          </w:tcPr>
          <w:p w14:paraId="51C7ED0C"/>
        </w:tc>
        <w:tc>
          <w:tcPr>
            <w:tcW w:w="1528" w:type="dxa"/>
          </w:tcPr>
          <w:p w14:paraId="232D1A8F"/>
        </w:tc>
      </w:tr>
      <w:tr w14:paraId="0A91E4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2E6B818D">
            <w:r>
              <w:rPr>
                <w:rFonts w:hint="eastAsia"/>
              </w:rPr>
              <w:t>5</w:t>
            </w:r>
          </w:p>
        </w:tc>
        <w:tc>
          <w:tcPr>
            <w:tcW w:w="774" w:type="dxa"/>
            <w:vMerge w:val="restart"/>
          </w:tcPr>
          <w:p w14:paraId="5BEE2781">
            <w:r>
              <w:rPr>
                <w:rFonts w:hint="eastAsia"/>
              </w:rPr>
              <w:t>实施 &amp; 历史数据迁移</w:t>
            </w:r>
            <w:r>
              <w:rPr>
                <w:rFonts w:hint="eastAsia"/>
                <w:b/>
                <w:bCs/>
              </w:rPr>
              <w:t>（10 分）</w:t>
            </w:r>
          </w:p>
        </w:tc>
        <w:tc>
          <w:tcPr>
            <w:tcW w:w="1710" w:type="dxa"/>
          </w:tcPr>
          <w:p w14:paraId="3E15C995">
            <w:r>
              <w:rPr>
                <w:rFonts w:hint="eastAsia"/>
                <w:lang w:val="en-US" w:eastAsia="zh-CN"/>
              </w:rPr>
              <w:t>5.1</w:t>
            </w:r>
            <w:r>
              <w:rPr>
                <w:rFonts w:hint="eastAsia"/>
              </w:rPr>
              <w:t>标准化上线切换方案</w:t>
            </w:r>
          </w:p>
        </w:tc>
        <w:tc>
          <w:tcPr>
            <w:tcW w:w="958" w:type="dxa"/>
          </w:tcPr>
          <w:p w14:paraId="732C98B5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177BFC49">
            <w:r>
              <w:rPr>
                <w:rFonts w:hint="eastAsia"/>
              </w:rPr>
              <w:t>双轨并行、2 个月内完成切换得 4，周期延长扣分</w:t>
            </w:r>
          </w:p>
        </w:tc>
        <w:tc>
          <w:tcPr>
            <w:tcW w:w="886" w:type="dxa"/>
          </w:tcPr>
          <w:p w14:paraId="03D9F07E">
            <w:r>
              <w:rPr>
                <w:rFonts w:hint="eastAsia"/>
              </w:rPr>
              <w:t>实施方案</w:t>
            </w:r>
          </w:p>
        </w:tc>
        <w:tc>
          <w:tcPr>
            <w:tcW w:w="1028" w:type="dxa"/>
          </w:tcPr>
          <w:p w14:paraId="6C612551"/>
        </w:tc>
        <w:tc>
          <w:tcPr>
            <w:tcW w:w="1528" w:type="dxa"/>
          </w:tcPr>
          <w:p w14:paraId="723F3470"/>
        </w:tc>
      </w:tr>
      <w:tr w14:paraId="221B6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5A515DCE"/>
        </w:tc>
        <w:tc>
          <w:tcPr>
            <w:tcW w:w="774" w:type="dxa"/>
            <w:vMerge w:val="continue"/>
          </w:tcPr>
          <w:p w14:paraId="0BBFEEE0"/>
        </w:tc>
        <w:tc>
          <w:tcPr>
            <w:tcW w:w="1710" w:type="dxa"/>
          </w:tcPr>
          <w:p w14:paraId="6BA61A19">
            <w:r>
              <w:rPr>
                <w:rFonts w:hint="eastAsia"/>
                <w:lang w:val="en-US" w:eastAsia="zh-CN"/>
              </w:rPr>
              <w:t>5.2</w:t>
            </w:r>
            <w:r>
              <w:rPr>
                <w:rFonts w:hint="eastAsia"/>
              </w:rPr>
              <w:t>历史数据迁移</w:t>
            </w:r>
          </w:p>
        </w:tc>
        <w:tc>
          <w:tcPr>
            <w:tcW w:w="958" w:type="dxa"/>
          </w:tcPr>
          <w:p w14:paraId="06EE160A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1E231F61">
            <w:r>
              <w:rPr>
                <w:rFonts w:hint="eastAsia"/>
              </w:rPr>
              <w:t>迁移准确率 99.9%，支持一键回滚得 3；数据丢失 0 分</w:t>
            </w:r>
          </w:p>
        </w:tc>
        <w:tc>
          <w:tcPr>
            <w:tcW w:w="886" w:type="dxa"/>
          </w:tcPr>
          <w:p w14:paraId="33816EF9">
            <w:r>
              <w:rPr>
                <w:rFonts w:hint="eastAsia"/>
              </w:rPr>
              <w:t>迁移实操计划</w:t>
            </w:r>
          </w:p>
          <w:p w14:paraId="19B534BB"/>
          <w:p w14:paraId="1FD4DFCA">
            <w:r>
              <w:rPr>
                <w:rFonts w:hint="eastAsia"/>
              </w:rPr>
              <w:t>承诺书</w:t>
            </w:r>
          </w:p>
        </w:tc>
        <w:tc>
          <w:tcPr>
            <w:tcW w:w="1028" w:type="dxa"/>
          </w:tcPr>
          <w:p w14:paraId="77A901C1"/>
        </w:tc>
        <w:tc>
          <w:tcPr>
            <w:tcW w:w="1528" w:type="dxa"/>
          </w:tcPr>
          <w:p w14:paraId="225306FE"/>
        </w:tc>
      </w:tr>
      <w:tr w14:paraId="1A24FB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4432DDD0"/>
        </w:tc>
        <w:tc>
          <w:tcPr>
            <w:tcW w:w="774" w:type="dxa"/>
            <w:vMerge w:val="continue"/>
          </w:tcPr>
          <w:p w14:paraId="181DEB9D"/>
        </w:tc>
        <w:tc>
          <w:tcPr>
            <w:tcW w:w="1710" w:type="dxa"/>
          </w:tcPr>
          <w:p w14:paraId="65950A20">
            <w:r>
              <w:rPr>
                <w:rFonts w:hint="eastAsia"/>
                <w:lang w:val="en-US" w:eastAsia="zh-CN"/>
              </w:rPr>
              <w:t>5.3</w:t>
            </w:r>
            <w:r>
              <w:rPr>
                <w:rFonts w:hint="eastAsia"/>
              </w:rPr>
              <w:t>全套交付培训材料</w:t>
            </w:r>
          </w:p>
        </w:tc>
        <w:tc>
          <w:tcPr>
            <w:tcW w:w="958" w:type="dxa"/>
          </w:tcPr>
          <w:p w14:paraId="2163C644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54070B0F">
            <w:r>
              <w:rPr>
                <w:rFonts w:hint="eastAsia"/>
                <w:lang w:val="en-US" w:eastAsia="zh-CN"/>
              </w:rPr>
              <w:t>提供</w:t>
            </w:r>
            <w:r>
              <w:rPr>
                <w:rFonts w:hint="eastAsia"/>
              </w:rPr>
              <w:t>运维 / 医生 / 管理员分层手册、视频完整得 3，缺一类扣 1</w:t>
            </w:r>
          </w:p>
        </w:tc>
        <w:tc>
          <w:tcPr>
            <w:tcW w:w="886" w:type="dxa"/>
          </w:tcPr>
          <w:p w14:paraId="5AFF2391">
            <w:r>
              <w:rPr>
                <w:rFonts w:hint="eastAsia"/>
              </w:rPr>
              <w:t>材料核对</w:t>
            </w:r>
          </w:p>
          <w:p w14:paraId="2E95A7B3"/>
          <w:p w14:paraId="055F0D38">
            <w:r>
              <w:rPr>
                <w:rFonts w:hint="eastAsia"/>
              </w:rPr>
              <w:t>交付清单</w:t>
            </w:r>
          </w:p>
        </w:tc>
        <w:tc>
          <w:tcPr>
            <w:tcW w:w="1028" w:type="dxa"/>
          </w:tcPr>
          <w:p w14:paraId="7B8A6CF4"/>
        </w:tc>
        <w:tc>
          <w:tcPr>
            <w:tcW w:w="1528" w:type="dxa"/>
          </w:tcPr>
          <w:p w14:paraId="13A73C42"/>
        </w:tc>
      </w:tr>
      <w:tr w14:paraId="760CC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37070AC0">
            <w:r>
              <w:rPr>
                <w:rFonts w:hint="eastAsia"/>
              </w:rPr>
              <w:t>6</w:t>
            </w:r>
          </w:p>
        </w:tc>
        <w:tc>
          <w:tcPr>
            <w:tcW w:w="774" w:type="dxa"/>
            <w:vMerge w:val="restart"/>
          </w:tcPr>
          <w:p w14:paraId="3D3B8F2F">
            <w:r>
              <w:rPr>
                <w:rFonts w:hint="eastAsia"/>
              </w:rPr>
              <w:t>运维 &amp; 售后保障</w:t>
            </w:r>
            <w:r>
              <w:rPr>
                <w:rFonts w:hint="eastAsia"/>
                <w:b/>
                <w:bCs/>
              </w:rPr>
              <w:t>（10 分）</w:t>
            </w:r>
          </w:p>
        </w:tc>
        <w:tc>
          <w:tcPr>
            <w:tcW w:w="1710" w:type="dxa"/>
          </w:tcPr>
          <w:p w14:paraId="718ED864">
            <w:r>
              <w:rPr>
                <w:rFonts w:hint="eastAsia"/>
                <w:lang w:val="en-US" w:eastAsia="zh-CN"/>
              </w:rPr>
              <w:t>6.1</w:t>
            </w:r>
            <w:r>
              <w:rPr>
                <w:rFonts w:hint="eastAsia"/>
              </w:rPr>
              <w:t>院内统一运维对接</w:t>
            </w:r>
          </w:p>
        </w:tc>
        <w:tc>
          <w:tcPr>
            <w:tcW w:w="958" w:type="dxa"/>
          </w:tcPr>
          <w:p w14:paraId="4548B296">
            <w:r>
              <w:rPr>
                <w:rFonts w:hint="eastAsia"/>
              </w:rPr>
              <w:t>4</w:t>
            </w:r>
          </w:p>
        </w:tc>
        <w:tc>
          <w:tcPr>
            <w:tcW w:w="1212" w:type="dxa"/>
          </w:tcPr>
          <w:p w14:paraId="4CDF9A30">
            <w:r>
              <w:rPr>
                <w:rFonts w:hint="eastAsia"/>
              </w:rPr>
              <w:t>可接入微服务监控告警平台，独立运维系统扣 4</w:t>
            </w:r>
          </w:p>
        </w:tc>
        <w:tc>
          <w:tcPr>
            <w:tcW w:w="886" w:type="dxa"/>
          </w:tcPr>
          <w:p w14:paraId="26994818">
            <w:r>
              <w:rPr>
                <w:rFonts w:hint="eastAsia"/>
              </w:rPr>
              <w:t>监控对接文档</w:t>
            </w:r>
          </w:p>
        </w:tc>
        <w:tc>
          <w:tcPr>
            <w:tcW w:w="1028" w:type="dxa"/>
          </w:tcPr>
          <w:p w14:paraId="7BF1BD55"/>
        </w:tc>
        <w:tc>
          <w:tcPr>
            <w:tcW w:w="1528" w:type="dxa"/>
          </w:tcPr>
          <w:p w14:paraId="50269B16"/>
        </w:tc>
      </w:tr>
      <w:tr w14:paraId="433F27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785D3B8E"/>
        </w:tc>
        <w:tc>
          <w:tcPr>
            <w:tcW w:w="774" w:type="dxa"/>
            <w:vMerge w:val="continue"/>
          </w:tcPr>
          <w:p w14:paraId="5D32E88C"/>
        </w:tc>
        <w:tc>
          <w:tcPr>
            <w:tcW w:w="1710" w:type="dxa"/>
          </w:tcPr>
          <w:p w14:paraId="6327F7A3">
            <w:r>
              <w:rPr>
                <w:rFonts w:hint="eastAsia"/>
                <w:lang w:val="en-US" w:eastAsia="zh-CN"/>
              </w:rPr>
              <w:t xml:space="preserve">6.2 </w:t>
            </w:r>
            <w:r>
              <w:rPr>
                <w:rFonts w:hint="eastAsia"/>
              </w:rPr>
              <w:t>7×24 故障响应</w:t>
            </w:r>
          </w:p>
        </w:tc>
        <w:tc>
          <w:tcPr>
            <w:tcW w:w="958" w:type="dxa"/>
          </w:tcPr>
          <w:p w14:paraId="6CE1EE56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456A564C">
            <w:r>
              <w:rPr>
                <w:rFonts w:hint="eastAsia"/>
              </w:rPr>
              <w:t>P1 故障 30 分钟响应，高峰驻场保障得 3</w:t>
            </w:r>
          </w:p>
        </w:tc>
        <w:tc>
          <w:tcPr>
            <w:tcW w:w="886" w:type="dxa"/>
          </w:tcPr>
          <w:p w14:paraId="6A930683">
            <w:r>
              <w:rPr>
                <w:rFonts w:hint="eastAsia"/>
              </w:rPr>
              <w:t>售后协议</w:t>
            </w:r>
          </w:p>
          <w:p w14:paraId="7CAFA293">
            <w:r>
              <w:rPr>
                <w:rFonts w:hint="eastAsia"/>
              </w:rPr>
              <w:t>服务承诺</w:t>
            </w:r>
          </w:p>
          <w:p w14:paraId="5FDC0093"/>
        </w:tc>
        <w:tc>
          <w:tcPr>
            <w:tcW w:w="1028" w:type="dxa"/>
          </w:tcPr>
          <w:p w14:paraId="13665806"/>
        </w:tc>
        <w:tc>
          <w:tcPr>
            <w:tcW w:w="1528" w:type="dxa"/>
          </w:tcPr>
          <w:p w14:paraId="44CFC1F0"/>
        </w:tc>
      </w:tr>
      <w:tr w14:paraId="228795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6C46947D"/>
        </w:tc>
        <w:tc>
          <w:tcPr>
            <w:tcW w:w="774" w:type="dxa"/>
            <w:vMerge w:val="continue"/>
          </w:tcPr>
          <w:p w14:paraId="1A61D6C0"/>
        </w:tc>
        <w:tc>
          <w:tcPr>
            <w:tcW w:w="1710" w:type="dxa"/>
          </w:tcPr>
          <w:p w14:paraId="516E9577">
            <w:r>
              <w:rPr>
                <w:rFonts w:hint="eastAsia"/>
                <w:lang w:val="en-US" w:eastAsia="zh-CN"/>
              </w:rPr>
              <w:t>6.3</w:t>
            </w:r>
            <w:r>
              <w:rPr>
                <w:rFonts w:hint="eastAsia"/>
              </w:rPr>
              <w:t>免费版本迭代</w:t>
            </w:r>
          </w:p>
        </w:tc>
        <w:tc>
          <w:tcPr>
            <w:tcW w:w="958" w:type="dxa"/>
          </w:tcPr>
          <w:p w14:paraId="23C80687">
            <w:r>
              <w:rPr>
                <w:rFonts w:hint="eastAsia"/>
              </w:rPr>
              <w:t>3</w:t>
            </w:r>
          </w:p>
        </w:tc>
        <w:tc>
          <w:tcPr>
            <w:tcW w:w="1212" w:type="dxa"/>
          </w:tcPr>
          <w:p w14:paraId="07FD9949">
            <w:r>
              <w:rPr>
                <w:rFonts w:hint="eastAsia"/>
              </w:rPr>
              <w:t>医保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</w:rPr>
              <w:t>政策接口免费更新，每年 2 次迭代得 3</w:t>
            </w:r>
          </w:p>
        </w:tc>
        <w:tc>
          <w:tcPr>
            <w:tcW w:w="886" w:type="dxa"/>
          </w:tcPr>
          <w:p w14:paraId="57DECEC8">
            <w:r>
              <w:rPr>
                <w:rFonts w:hint="eastAsia"/>
              </w:rPr>
              <w:t>升级说明</w:t>
            </w:r>
          </w:p>
          <w:p w14:paraId="3F279A48"/>
        </w:tc>
        <w:tc>
          <w:tcPr>
            <w:tcW w:w="1028" w:type="dxa"/>
          </w:tcPr>
          <w:p w14:paraId="13AD3409"/>
        </w:tc>
        <w:tc>
          <w:tcPr>
            <w:tcW w:w="1528" w:type="dxa"/>
          </w:tcPr>
          <w:p w14:paraId="3E7231EA"/>
        </w:tc>
      </w:tr>
      <w:tr w14:paraId="0E60C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54316981"/>
        </w:tc>
        <w:tc>
          <w:tcPr>
            <w:tcW w:w="774" w:type="dxa"/>
          </w:tcPr>
          <w:p w14:paraId="79355743"/>
        </w:tc>
        <w:tc>
          <w:tcPr>
            <w:tcW w:w="1710" w:type="dxa"/>
          </w:tcPr>
          <w:p w14:paraId="7EFB494C"/>
        </w:tc>
        <w:tc>
          <w:tcPr>
            <w:tcW w:w="958" w:type="dxa"/>
          </w:tcPr>
          <w:p w14:paraId="0B84410A"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rFonts w:hint="eastAsia"/>
              </w:rPr>
              <w:t>分</w:t>
            </w:r>
          </w:p>
        </w:tc>
        <w:tc>
          <w:tcPr>
            <w:tcW w:w="1212" w:type="dxa"/>
          </w:tcPr>
          <w:p w14:paraId="30F36A8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淘汰标记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★</w:t>
            </w:r>
          </w:p>
        </w:tc>
        <w:tc>
          <w:tcPr>
            <w:tcW w:w="886" w:type="dxa"/>
          </w:tcPr>
          <w:p w14:paraId="687A28E6"/>
        </w:tc>
        <w:tc>
          <w:tcPr>
            <w:tcW w:w="1028" w:type="dxa"/>
          </w:tcPr>
          <w:p w14:paraId="110095F3"/>
        </w:tc>
        <w:tc>
          <w:tcPr>
            <w:tcW w:w="1528" w:type="dxa"/>
          </w:tcPr>
          <w:p w14:paraId="46A4ADF9">
            <w:r>
              <w:rPr>
                <w:rFonts w:hint="eastAsia"/>
              </w:rPr>
              <w:t>合计总得分</w:t>
            </w:r>
          </w:p>
        </w:tc>
      </w:tr>
      <w:tr w14:paraId="0D49B5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4AAA6450"/>
        </w:tc>
        <w:tc>
          <w:tcPr>
            <w:tcW w:w="774" w:type="dxa"/>
          </w:tcPr>
          <w:p w14:paraId="0A438DC2"/>
        </w:tc>
        <w:tc>
          <w:tcPr>
            <w:tcW w:w="1710" w:type="dxa"/>
          </w:tcPr>
          <w:p w14:paraId="2D7FC5BA"/>
        </w:tc>
        <w:tc>
          <w:tcPr>
            <w:tcW w:w="958" w:type="dxa"/>
          </w:tcPr>
          <w:p w14:paraId="650006E9"/>
        </w:tc>
        <w:tc>
          <w:tcPr>
            <w:tcW w:w="1212" w:type="dxa"/>
          </w:tcPr>
          <w:p w14:paraId="6171C3D1"/>
        </w:tc>
        <w:tc>
          <w:tcPr>
            <w:tcW w:w="886" w:type="dxa"/>
          </w:tcPr>
          <w:p w14:paraId="066E810A"/>
        </w:tc>
        <w:tc>
          <w:tcPr>
            <w:tcW w:w="1028" w:type="dxa"/>
          </w:tcPr>
          <w:p w14:paraId="35C53688"/>
        </w:tc>
        <w:tc>
          <w:tcPr>
            <w:tcW w:w="1528" w:type="dxa"/>
          </w:tcPr>
          <w:p w14:paraId="5F67B45A"/>
        </w:tc>
      </w:tr>
    </w:tbl>
    <w:p w14:paraId="488B8ABB"/>
    <w:p w14:paraId="38693AAE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第三部分：归档附件清单</w:t>
      </w:r>
    </w:p>
    <w:p w14:paraId="7D5729F5">
      <w:r>
        <w:rPr>
          <w:rFonts w:hint="eastAsia"/>
        </w:rPr>
        <w:t>归档附件：1.POC测试截图、2.压测/故障测试报告、3.等保、三甲落地合同、4.全套接口/运维手册、5.扣分佐证材料</w:t>
      </w:r>
    </w:p>
    <w:p w14:paraId="67DA6B21">
      <w:r>
        <w:rPr>
          <w:rFonts w:hint="eastAsia"/>
        </w:rPr>
        <w:t>保存年限：项目结束后不少于15年</w:t>
      </w:r>
    </w:p>
    <w:p w14:paraId="10E36F6A">
      <w:r>
        <w:rPr>
          <w:rFonts w:hint="eastAsia"/>
        </w:rPr>
        <w:t>评审等级：≥80优秀｜≥</w:t>
      </w:r>
      <w:r>
        <w:rPr>
          <w:rFonts w:hint="eastAsia"/>
          <w:lang w:val="en-US" w:eastAsia="zh-CN"/>
        </w:rPr>
        <w:t>60</w:t>
      </w:r>
      <w:r>
        <w:rPr>
          <w:rFonts w:hint="eastAsia"/>
        </w:rPr>
        <w:t>合格｜＜60淘汰</w:t>
      </w:r>
    </w:p>
    <w:p w14:paraId="5C156F26">
      <w:pPr>
        <w:rPr>
          <w:rFonts w:hint="eastAsia"/>
        </w:rPr>
      </w:pPr>
      <w:r>
        <w:rPr>
          <w:rFonts w:hint="eastAsia"/>
        </w:rPr>
        <w:t>前置否决项确认（勾选□）：□支持K8s □有效等保三级 □对接院内SSO □三甲案例</w:t>
      </w:r>
    </w:p>
    <w:p w14:paraId="3507DF4D">
      <w:r>
        <w:rPr>
          <w:rFonts w:hint="eastAsia"/>
        </w:rPr>
        <w:t>全部通过方可打分</w:t>
      </w:r>
    </w:p>
    <w:p w14:paraId="1F16EF1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第四部分：综合评价（测评专家手写）</w:t>
      </w:r>
    </w:p>
    <w:p w14:paraId="7ED27E32"/>
    <w:p w14:paraId="380C6829"/>
    <w:p w14:paraId="390719D1"/>
    <w:p w14:paraId="797E79E9"/>
    <w:p w14:paraId="19730A7E">
      <w:r>
        <w:rPr>
          <w:rFonts w:hint="eastAsia"/>
        </w:rPr>
        <w:t>签字栏</w:t>
      </w:r>
    </w:p>
    <w:p w14:paraId="06A1DFF2">
      <w:r>
        <w:rPr>
          <w:rFonts w:hint="eastAsia"/>
        </w:rPr>
        <w:t>测试人员签字：__________</w:t>
      </w:r>
    </w:p>
    <w:p w14:paraId="5CA1528F">
      <w:r>
        <w:rPr>
          <w:rFonts w:hint="eastAsia"/>
        </w:rPr>
        <w:t>参评厂商代表签字：__________</w:t>
      </w:r>
    </w:p>
    <w:p w14:paraId="255A31BB">
      <w:r>
        <w:rPr>
          <w:rFonts w:hint="eastAsia"/>
        </w:rPr>
        <w:t>监督人员签字：__________</w:t>
      </w:r>
    </w:p>
    <w:p w14:paraId="14D94F29">
      <w:r>
        <w:rPr>
          <w:rFonts w:hint="eastAsia"/>
        </w:rPr>
        <w:t>日期：____年__月__日</w:t>
      </w:r>
    </w:p>
    <w:p w14:paraId="0991B178"/>
    <w:p w14:paraId="16A7DF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CC"/>
    <w:rsid w:val="000173CC"/>
    <w:rsid w:val="0010325E"/>
    <w:rsid w:val="001E0496"/>
    <w:rsid w:val="001E1AAC"/>
    <w:rsid w:val="002505C8"/>
    <w:rsid w:val="00274054"/>
    <w:rsid w:val="0031125B"/>
    <w:rsid w:val="004B6767"/>
    <w:rsid w:val="00882F5E"/>
    <w:rsid w:val="00B46688"/>
    <w:rsid w:val="00B72FAA"/>
    <w:rsid w:val="00BC0FBC"/>
    <w:rsid w:val="00C55FF7"/>
    <w:rsid w:val="00CA62C4"/>
    <w:rsid w:val="00DA7CEE"/>
    <w:rsid w:val="00DB341F"/>
    <w:rsid w:val="00DF3079"/>
    <w:rsid w:val="00E15373"/>
    <w:rsid w:val="00EA043D"/>
    <w:rsid w:val="0BE8478B"/>
    <w:rsid w:val="0FB16B84"/>
    <w:rsid w:val="0FCB4432"/>
    <w:rsid w:val="193843DE"/>
    <w:rsid w:val="1B6C1C18"/>
    <w:rsid w:val="1D14756C"/>
    <w:rsid w:val="373D070E"/>
    <w:rsid w:val="39EC034D"/>
    <w:rsid w:val="41A53492"/>
    <w:rsid w:val="480F3A01"/>
    <w:rsid w:val="533C259B"/>
    <w:rsid w:val="54CF69F2"/>
    <w:rsid w:val="575907F5"/>
    <w:rsid w:val="5BB701E0"/>
    <w:rsid w:val="60CE5DB0"/>
    <w:rsid w:val="650F6997"/>
    <w:rsid w:val="65E77BE5"/>
    <w:rsid w:val="66710C10"/>
    <w:rsid w:val="76397D18"/>
    <w:rsid w:val="7A34705B"/>
    <w:rsid w:val="7F1A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2421</Words>
  <Characters>2650</Characters>
  <Lines>21</Lines>
  <Paragraphs>5</Paragraphs>
  <TotalTime>106</TotalTime>
  <ScaleCrop>false</ScaleCrop>
  <LinksUpToDate>false</LinksUpToDate>
  <CharactersWithSpaces>2751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2026-07-20T02:03:00Z</dcterms:created>
  <dc:creator>PC</dc:creator>
  <cp:lastModifiedBy>zz</cp:lastModifiedBy>
  <dcterms:modified xsi:type="dcterms:W3CDTF">2026-07-22T09:23:28Z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CCEB9A22EED84C7E89A8B4BE16B72D3B_13</vt:lpwstr>
  </property>
  <property fmtid="{D5CDD505-2E9C-101B-9397-08002B2CF9AE}" pid="4" name="KSOTemplateDocerSaveRecord">
    <vt:lpwstr>eyJoZGlkIjoiOGY5ODk5YTJhNjJjMjFlNWMxNzhmNWY2OGM3NTBjNDkiLCJ1c2VySWQiOiIzNDM3MDI2OTgifQ==</vt:lpwstr>
  </property>
</Properties>
</file>