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615A49">
      <w:pPr>
        <w:jc w:val="center"/>
        <w:rPr>
          <w:b/>
          <w:sz w:val="30"/>
          <w:szCs w:val="30"/>
        </w:rPr>
      </w:pPr>
      <w:bookmarkStart w:id="0" w:name="_GoBack"/>
      <w:r>
        <w:rPr>
          <w:rFonts w:hint="eastAsia"/>
          <w:b/>
          <w:sz w:val="30"/>
          <w:szCs w:val="30"/>
        </w:rPr>
        <w:t>体检成品软件测试评价打分表（云原生体检系统·一中心云平台组件专用）</w:t>
      </w:r>
    </w:p>
    <w:bookmarkEnd w:id="0"/>
    <w:p w14:paraId="2F228BAA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第一部分：</w:t>
      </w:r>
    </w:p>
    <w:p w14:paraId="19D36794">
      <w:pPr>
        <w:spacing w:line="360" w:lineRule="auto"/>
        <w:rPr>
          <w:b/>
          <w:sz w:val="24"/>
          <w:szCs w:val="24"/>
        </w:rPr>
      </w:pPr>
      <w:r>
        <w:rPr>
          <w:rFonts w:hint="eastAsia"/>
        </w:rPr>
        <w:t xml:space="preserve">    </w:t>
      </w:r>
      <w:r>
        <w:rPr>
          <w:rFonts w:hint="eastAsia"/>
          <w:b/>
          <w:sz w:val="24"/>
          <w:szCs w:val="24"/>
        </w:rPr>
        <w:t>适用场景：本系统作为我院现有云原生应用平台配套组件采购，所有测试需在具有K8s测试环境POC实测；总分100分，≥60合格，≥80优先纳入测试供应商；存在前置否决项任意一条直接淘汰，不予打分。</w:t>
      </w:r>
    </w:p>
    <w:p w14:paraId="208BA0AA">
      <w:r>
        <w:rPr>
          <w:rFonts w:hint="eastAsia"/>
        </w:rPr>
        <w:t>测试基础信息：</w:t>
      </w:r>
    </w:p>
    <w:p w14:paraId="6441CCCA">
      <w:r>
        <w:rPr>
          <w:rFonts w:hint="eastAsia"/>
        </w:rPr>
        <w:t>项目名称：智慧化健康管理一体化体检系统</w:t>
      </w:r>
    </w:p>
    <w:p w14:paraId="1301BCA8">
      <w:r>
        <w:rPr>
          <w:rFonts w:hint="eastAsia"/>
        </w:rPr>
        <w:t>采购单位：天津市第一中心医院</w:t>
      </w:r>
    </w:p>
    <w:p w14:paraId="7C53E3C3">
      <w:r>
        <w:rPr>
          <w:rFonts w:hint="eastAsia"/>
        </w:rPr>
        <w:t>测试日期：________</w:t>
      </w:r>
    </w:p>
    <w:p w14:paraId="0454DAA5">
      <w:r>
        <w:rPr>
          <w:rFonts w:hint="eastAsia"/>
        </w:rPr>
        <w:t>测试厂商：________</w:t>
      </w:r>
    </w:p>
    <w:p w14:paraId="14BDDF05">
      <w:r>
        <w:rPr>
          <w:rFonts w:hint="eastAsia"/>
        </w:rPr>
        <w:t>测试人员：院外同行专家、健康管理科、信息处、智医办</w:t>
      </w:r>
    </w:p>
    <w:p w14:paraId="6D0D984B">
      <w:r>
        <w:rPr>
          <w:rFonts w:hint="eastAsia"/>
        </w:rPr>
        <w:t>监督人员：审计处</w:t>
      </w:r>
    </w:p>
    <w:p w14:paraId="5AD939F4">
      <w:r>
        <w:rPr>
          <w:rFonts w:hint="eastAsia"/>
        </w:rPr>
        <w:t>评分通用规则：</w:t>
      </w:r>
    </w:p>
    <w:p w14:paraId="4BC76F84">
      <w:r>
        <w:rPr>
          <w:rFonts w:hint="eastAsia"/>
        </w:rPr>
        <w:t>1. 原则上，所有指标分三档给分（直接注明的除外）：完全满足=满分、部分满足=60%分值、不满足=0分；专家扣分必须在备注写明佐证材料/实测问题；</w:t>
      </w:r>
    </w:p>
    <w:p w14:paraId="075CB132">
      <w:r>
        <w:rPr>
          <w:rFonts w:hint="eastAsia"/>
        </w:rPr>
        <w:t>2. 全部功能、云适配、性能项留存POC截图、接口文档、压测报告作为归档附件；</w:t>
      </w:r>
    </w:p>
    <w:p w14:paraId="58A63CA7">
      <w:r>
        <w:rPr>
          <w:rFonts w:hint="eastAsia"/>
        </w:rPr>
        <w:t>3. 表格、附件需测试人、厂商代表、监督人三方签字，归档保存不少于15年；</w:t>
      </w:r>
    </w:p>
    <w:p w14:paraId="2BAE2D08">
      <w:pPr>
        <w:rPr>
          <w:b/>
          <w:color w:val="FF0000"/>
        </w:rPr>
      </w:pPr>
      <w:r>
        <w:rPr>
          <w:rFonts w:hint="eastAsia"/>
        </w:rPr>
        <w:t xml:space="preserve">4. </w:t>
      </w:r>
      <w:r>
        <w:rPr>
          <w:rFonts w:hint="eastAsia"/>
          <w:b/>
          <w:color w:val="FF0000"/>
        </w:rPr>
        <w:t>前置否决项（任意不满足直接淘汰）：①不支持K8s/Docker容器化部署；②无等保三级有效测评报告；③无法对接院内SSO统一身份；④无三甲医院体检落地案例。</w:t>
      </w:r>
    </w:p>
    <w:p w14:paraId="319AE3FF">
      <w:pPr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第二部分：</w:t>
      </w:r>
    </w:p>
    <w:p w14:paraId="62EA833D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测试专家打分表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774"/>
        <w:gridCol w:w="1710"/>
        <w:gridCol w:w="958"/>
        <w:gridCol w:w="1212"/>
        <w:gridCol w:w="886"/>
        <w:gridCol w:w="1028"/>
        <w:gridCol w:w="1528"/>
      </w:tblGrid>
      <w:tr w14:paraId="344F921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 w14:paraId="5F4D3CEE">
            <w:r>
              <w:rPr>
                <w:rFonts w:hint="eastAsia"/>
              </w:rPr>
              <w:t>序号</w:t>
            </w:r>
          </w:p>
        </w:tc>
        <w:tc>
          <w:tcPr>
            <w:tcW w:w="774" w:type="dxa"/>
          </w:tcPr>
          <w:p w14:paraId="7658B374">
            <w:r>
              <w:rPr>
                <w:rFonts w:hint="eastAsia"/>
              </w:rPr>
              <w:t>一级指标（总分）</w:t>
            </w:r>
          </w:p>
        </w:tc>
        <w:tc>
          <w:tcPr>
            <w:tcW w:w="1710" w:type="dxa"/>
          </w:tcPr>
          <w:p w14:paraId="3C77C418">
            <w:r>
              <w:rPr>
                <w:rFonts w:hint="eastAsia"/>
              </w:rPr>
              <w:t>二级评价指标</w:t>
            </w:r>
          </w:p>
        </w:tc>
        <w:tc>
          <w:tcPr>
            <w:tcW w:w="958" w:type="dxa"/>
          </w:tcPr>
          <w:p w14:paraId="5EB694E7">
            <w:r>
              <w:rPr>
                <w:rFonts w:hint="eastAsia"/>
              </w:rPr>
              <w:t>标准分值</w:t>
            </w:r>
          </w:p>
        </w:tc>
        <w:tc>
          <w:tcPr>
            <w:tcW w:w="1212" w:type="dxa"/>
          </w:tcPr>
          <w:p w14:paraId="1B999DFE">
            <w:r>
              <w:rPr>
                <w:rFonts w:hint="eastAsia"/>
              </w:rPr>
              <w:t>量化打分标准</w:t>
            </w:r>
          </w:p>
        </w:tc>
        <w:tc>
          <w:tcPr>
            <w:tcW w:w="886" w:type="dxa"/>
          </w:tcPr>
          <w:p w14:paraId="0CDD6E49">
            <w:r>
              <w:rPr>
                <w:rFonts w:hint="eastAsia"/>
              </w:rPr>
              <w:t>实测验证方式</w:t>
            </w:r>
          </w:p>
        </w:tc>
        <w:tc>
          <w:tcPr>
            <w:tcW w:w="1028" w:type="dxa"/>
          </w:tcPr>
          <w:p w14:paraId="3857A529">
            <w:r>
              <w:rPr>
                <w:rFonts w:hint="eastAsia"/>
              </w:rPr>
              <w:t>厂商得分</w:t>
            </w:r>
          </w:p>
        </w:tc>
        <w:tc>
          <w:tcPr>
            <w:tcW w:w="1528" w:type="dxa"/>
          </w:tcPr>
          <w:p w14:paraId="2262A63D">
            <w:r>
              <w:rPr>
                <w:rFonts w:hint="eastAsia"/>
              </w:rPr>
              <w:t>扣分说明</w:t>
            </w:r>
          </w:p>
        </w:tc>
      </w:tr>
      <w:tr w14:paraId="09A94E1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restart"/>
          </w:tcPr>
          <w:p w14:paraId="3A703406">
            <w:r>
              <w:rPr>
                <w:rFonts w:hint="eastAsia"/>
              </w:rPr>
              <w:t>1</w:t>
            </w:r>
          </w:p>
          <w:p w14:paraId="62374901"/>
        </w:tc>
        <w:tc>
          <w:tcPr>
            <w:tcW w:w="774" w:type="dxa"/>
            <w:vMerge w:val="restart"/>
          </w:tcPr>
          <w:p w14:paraId="611586FB">
            <w:r>
              <w:rPr>
                <w:rFonts w:hint="eastAsia"/>
              </w:rPr>
              <w:t>云原生适配 &amp; 院内平台集成（25 分）</w:t>
            </w:r>
          </w:p>
        </w:tc>
        <w:tc>
          <w:tcPr>
            <w:tcW w:w="1710" w:type="dxa"/>
            <w:vMerge w:val="restart"/>
          </w:tcPr>
          <w:p w14:paraId="7E98447D">
            <w:r>
              <w:rPr>
                <w:rFonts w:hint="eastAsia"/>
              </w:rPr>
              <w:t>容器 K8s 集群兼容</w:t>
            </w:r>
          </w:p>
          <w:p w14:paraId="04B67CB5">
            <w:r>
              <w:rPr>
                <w:rFonts w:hint="eastAsia"/>
              </w:rPr>
              <w:t>微服务底座复用能力</w:t>
            </w:r>
          </w:p>
        </w:tc>
        <w:tc>
          <w:tcPr>
            <w:tcW w:w="958" w:type="dxa"/>
          </w:tcPr>
          <w:p w14:paraId="09F94E7F">
            <w:r>
              <w:rPr>
                <w:rFonts w:hint="eastAsia"/>
              </w:rPr>
              <w:t>5</w:t>
            </w:r>
          </w:p>
        </w:tc>
        <w:tc>
          <w:tcPr>
            <w:tcW w:w="1212" w:type="dxa"/>
          </w:tcPr>
          <w:p w14:paraId="3535C01B">
            <w:r>
              <w:rPr>
                <w:rFonts w:hint="eastAsia"/>
              </w:rPr>
              <w:t>可接入公有或私有云平台 K8s 集群得 5 分；仅支持虚拟机部署得 0 分</w:t>
            </w:r>
          </w:p>
        </w:tc>
        <w:tc>
          <w:tcPr>
            <w:tcW w:w="886" w:type="dxa"/>
          </w:tcPr>
          <w:p w14:paraId="2E5C41AC">
            <w:r>
              <w:rPr>
                <w:rFonts w:hint="eastAsia"/>
              </w:rPr>
              <w:t>远程 POC 部署演示</w:t>
            </w:r>
          </w:p>
          <w:p w14:paraId="2B572ED1">
            <w:r>
              <w:rPr>
                <w:rFonts w:hint="eastAsia"/>
              </w:rPr>
              <w:t>部署截图</w:t>
            </w:r>
          </w:p>
        </w:tc>
        <w:tc>
          <w:tcPr>
            <w:tcW w:w="1028" w:type="dxa"/>
          </w:tcPr>
          <w:p w14:paraId="40F56A5F"/>
        </w:tc>
        <w:tc>
          <w:tcPr>
            <w:tcW w:w="1528" w:type="dxa"/>
          </w:tcPr>
          <w:p w14:paraId="5ADBB873"/>
        </w:tc>
      </w:tr>
      <w:tr w14:paraId="473767C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continue"/>
          </w:tcPr>
          <w:p w14:paraId="5B5EE83A"/>
        </w:tc>
        <w:tc>
          <w:tcPr>
            <w:tcW w:w="774" w:type="dxa"/>
            <w:vMerge w:val="continue"/>
          </w:tcPr>
          <w:p w14:paraId="26900D5C"/>
        </w:tc>
        <w:tc>
          <w:tcPr>
            <w:tcW w:w="1710" w:type="dxa"/>
            <w:vMerge w:val="continue"/>
          </w:tcPr>
          <w:p w14:paraId="433CF060"/>
        </w:tc>
        <w:tc>
          <w:tcPr>
            <w:tcW w:w="958" w:type="dxa"/>
          </w:tcPr>
          <w:p w14:paraId="1A418DBD">
            <w:r>
              <w:rPr>
                <w:rFonts w:hint="eastAsia"/>
              </w:rPr>
              <w:t>5</w:t>
            </w:r>
          </w:p>
        </w:tc>
        <w:tc>
          <w:tcPr>
            <w:tcW w:w="1212" w:type="dxa"/>
          </w:tcPr>
          <w:p w14:paraId="09009AD6">
            <w:r>
              <w:rPr>
                <w:rFonts w:hint="eastAsia"/>
              </w:rPr>
              <w:t>可复用主系统注册中心、API 网关，无需自建中间件得 5；需独立搭建扣 3 分</w:t>
            </w:r>
          </w:p>
        </w:tc>
        <w:tc>
          <w:tcPr>
            <w:tcW w:w="886" w:type="dxa"/>
          </w:tcPr>
          <w:p w14:paraId="2BEF4A8C">
            <w:r>
              <w:rPr>
                <w:rFonts w:hint="eastAsia"/>
              </w:rPr>
              <w:t>架构文档 + 接口联调</w:t>
            </w:r>
          </w:p>
          <w:p w14:paraId="335CAED5"/>
          <w:p w14:paraId="0F325558">
            <w:r>
              <w:rPr>
                <w:rFonts w:hint="eastAsia"/>
              </w:rPr>
              <w:t>微服务架构图</w:t>
            </w:r>
          </w:p>
        </w:tc>
        <w:tc>
          <w:tcPr>
            <w:tcW w:w="1028" w:type="dxa"/>
          </w:tcPr>
          <w:p w14:paraId="2BAD926B"/>
        </w:tc>
        <w:tc>
          <w:tcPr>
            <w:tcW w:w="1528" w:type="dxa"/>
          </w:tcPr>
          <w:p w14:paraId="45994F1A"/>
        </w:tc>
      </w:tr>
      <w:tr w14:paraId="1A7754D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continue"/>
          </w:tcPr>
          <w:p w14:paraId="573AF45E"/>
        </w:tc>
        <w:tc>
          <w:tcPr>
            <w:tcW w:w="774" w:type="dxa"/>
            <w:vMerge w:val="continue"/>
          </w:tcPr>
          <w:p w14:paraId="17F83833"/>
        </w:tc>
        <w:tc>
          <w:tcPr>
            <w:tcW w:w="1710" w:type="dxa"/>
          </w:tcPr>
          <w:p w14:paraId="3F6046D5">
            <w:r>
              <w:rPr>
                <w:rFonts w:hint="eastAsia"/>
              </w:rPr>
              <w:t>云底座全链路对接</w:t>
            </w:r>
          </w:p>
        </w:tc>
        <w:tc>
          <w:tcPr>
            <w:tcW w:w="958" w:type="dxa"/>
          </w:tcPr>
          <w:p w14:paraId="449CD932">
            <w:r>
              <w:rPr>
                <w:rFonts w:hint="eastAsia"/>
              </w:rPr>
              <w:t>6</w:t>
            </w:r>
          </w:p>
        </w:tc>
        <w:tc>
          <w:tcPr>
            <w:tcW w:w="1212" w:type="dxa"/>
          </w:tcPr>
          <w:p w14:paraId="123B79E0">
            <w:r>
              <w:rPr>
                <w:rFonts w:hint="eastAsia"/>
              </w:rPr>
              <w:t>无缝对接 SSO、统一监控、日志、备份平台，缺一项扣 1 分</w:t>
            </w:r>
          </w:p>
        </w:tc>
        <w:tc>
          <w:tcPr>
            <w:tcW w:w="886" w:type="dxa"/>
          </w:tcPr>
          <w:p w14:paraId="35CBF156">
            <w:r>
              <w:rPr>
                <w:rFonts w:hint="eastAsia"/>
              </w:rPr>
              <w:t>历史平台联调实测</w:t>
            </w:r>
          </w:p>
          <w:p w14:paraId="22E42A6B">
            <w:r>
              <w:rPr>
                <w:rFonts w:hint="eastAsia"/>
              </w:rPr>
              <w:t>或线上展示</w:t>
            </w:r>
          </w:p>
        </w:tc>
        <w:tc>
          <w:tcPr>
            <w:tcW w:w="1028" w:type="dxa"/>
          </w:tcPr>
          <w:p w14:paraId="77AB863E"/>
        </w:tc>
        <w:tc>
          <w:tcPr>
            <w:tcW w:w="1528" w:type="dxa"/>
          </w:tcPr>
          <w:p w14:paraId="67DE4882"/>
        </w:tc>
      </w:tr>
      <w:tr w14:paraId="5B0A681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restart"/>
            <w:tcBorders>
              <w:top w:val="nil"/>
            </w:tcBorders>
          </w:tcPr>
          <w:p w14:paraId="11BDAEAD"/>
        </w:tc>
        <w:tc>
          <w:tcPr>
            <w:tcW w:w="774" w:type="dxa"/>
            <w:vMerge w:val="restart"/>
            <w:tcBorders>
              <w:top w:val="nil"/>
            </w:tcBorders>
          </w:tcPr>
          <w:p w14:paraId="42B01041"/>
        </w:tc>
        <w:tc>
          <w:tcPr>
            <w:tcW w:w="1710" w:type="dxa"/>
          </w:tcPr>
          <w:p w14:paraId="38D22532">
            <w:r>
              <w:rPr>
                <w:rFonts w:hint="eastAsia"/>
              </w:rPr>
              <w:t>HIS/LIS/PACS/ESB 集成</w:t>
            </w:r>
          </w:p>
        </w:tc>
        <w:tc>
          <w:tcPr>
            <w:tcW w:w="958" w:type="dxa"/>
          </w:tcPr>
          <w:p w14:paraId="36904845">
            <w:r>
              <w:rPr>
                <w:rFonts w:hint="eastAsia"/>
              </w:rPr>
              <w:t>5</w:t>
            </w:r>
          </w:p>
        </w:tc>
        <w:tc>
          <w:tcPr>
            <w:tcW w:w="1212" w:type="dxa"/>
          </w:tcPr>
          <w:p w14:paraId="217BED88">
            <w:r>
              <w:rPr>
                <w:rFonts w:hint="eastAsia"/>
              </w:rPr>
              <w:t>标准化对接实地部署的医院所有业务系统，具备 1 家以上三甲落地案例得 5</w:t>
            </w:r>
          </w:p>
        </w:tc>
        <w:tc>
          <w:tcPr>
            <w:tcW w:w="886" w:type="dxa"/>
          </w:tcPr>
          <w:p w14:paraId="10CF4242">
            <w:r>
              <w:rPr>
                <w:rFonts w:hint="eastAsia"/>
              </w:rPr>
              <w:t>接口说明；接口对接调试展示、历史合同</w:t>
            </w:r>
          </w:p>
        </w:tc>
        <w:tc>
          <w:tcPr>
            <w:tcW w:w="1028" w:type="dxa"/>
          </w:tcPr>
          <w:p w14:paraId="20C819C7"/>
        </w:tc>
        <w:tc>
          <w:tcPr>
            <w:tcW w:w="1528" w:type="dxa"/>
          </w:tcPr>
          <w:p w14:paraId="67E7BE44"/>
        </w:tc>
      </w:tr>
      <w:tr w14:paraId="7D2AE34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continue"/>
            <w:tcBorders>
              <w:top w:val="nil"/>
            </w:tcBorders>
          </w:tcPr>
          <w:p w14:paraId="533B7F79"/>
        </w:tc>
        <w:tc>
          <w:tcPr>
            <w:tcW w:w="774" w:type="dxa"/>
            <w:vMerge w:val="continue"/>
            <w:tcBorders>
              <w:top w:val="nil"/>
            </w:tcBorders>
          </w:tcPr>
          <w:p w14:paraId="76B54368"/>
        </w:tc>
        <w:tc>
          <w:tcPr>
            <w:tcW w:w="1710" w:type="dxa"/>
          </w:tcPr>
          <w:p w14:paraId="5707B56E">
            <w:r>
              <w:rPr>
                <w:rFonts w:hint="eastAsia"/>
              </w:rPr>
              <w:t>资源弹性扩缩容</w:t>
            </w:r>
          </w:p>
        </w:tc>
        <w:tc>
          <w:tcPr>
            <w:tcW w:w="958" w:type="dxa"/>
          </w:tcPr>
          <w:p w14:paraId="7F05FEAD">
            <w:r>
              <w:rPr>
                <w:rFonts w:hint="eastAsia"/>
              </w:rPr>
              <w:t>4</w:t>
            </w:r>
          </w:p>
        </w:tc>
        <w:tc>
          <w:tcPr>
            <w:tcW w:w="1212" w:type="dxa"/>
          </w:tcPr>
          <w:p w14:paraId="2385E4C4">
            <w:r>
              <w:rPr>
                <w:rFonts w:hint="eastAsia"/>
              </w:rPr>
              <w:t>团检高峰自动扩容，资源利用率≥60% 得 4；无弹性能力 0 分</w:t>
            </w:r>
          </w:p>
        </w:tc>
        <w:tc>
          <w:tcPr>
            <w:tcW w:w="886" w:type="dxa"/>
          </w:tcPr>
          <w:p w14:paraId="751C325A">
            <w:r>
              <w:rPr>
                <w:rFonts w:hint="eastAsia"/>
              </w:rPr>
              <w:t>模拟高并发压测</w:t>
            </w:r>
          </w:p>
        </w:tc>
        <w:tc>
          <w:tcPr>
            <w:tcW w:w="1028" w:type="dxa"/>
          </w:tcPr>
          <w:p w14:paraId="47B9238A"/>
        </w:tc>
        <w:tc>
          <w:tcPr>
            <w:tcW w:w="1528" w:type="dxa"/>
          </w:tcPr>
          <w:p w14:paraId="2CABA5F2"/>
        </w:tc>
      </w:tr>
      <w:tr w14:paraId="25BF471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restart"/>
          </w:tcPr>
          <w:p w14:paraId="76848A8C">
            <w:r>
              <w:rPr>
                <w:rFonts w:hint="eastAsia"/>
              </w:rPr>
              <w:t>2</w:t>
            </w:r>
          </w:p>
        </w:tc>
        <w:tc>
          <w:tcPr>
            <w:tcW w:w="774" w:type="dxa"/>
            <w:vMerge w:val="restart"/>
          </w:tcPr>
          <w:p w14:paraId="3734D417">
            <w:r>
              <w:rPr>
                <w:rFonts w:hint="eastAsia"/>
              </w:rPr>
              <w:t>体检全业务功能（25 分）</w:t>
            </w:r>
          </w:p>
        </w:tc>
        <w:tc>
          <w:tcPr>
            <w:tcW w:w="1710" w:type="dxa"/>
          </w:tcPr>
          <w:p w14:paraId="35C44200">
            <w:r>
              <w:rPr>
                <w:rFonts w:hint="eastAsia"/>
              </w:rPr>
              <w:t>检前预约全流程</w:t>
            </w:r>
          </w:p>
        </w:tc>
        <w:tc>
          <w:tcPr>
            <w:tcW w:w="958" w:type="dxa"/>
          </w:tcPr>
          <w:p w14:paraId="6A70FB50">
            <w:r>
              <w:rPr>
                <w:rFonts w:hint="eastAsia"/>
              </w:rPr>
              <w:t>6</w:t>
            </w:r>
          </w:p>
        </w:tc>
        <w:tc>
          <w:tcPr>
            <w:tcW w:w="1212" w:type="dxa"/>
          </w:tcPr>
          <w:p w14:paraId="08400E21">
            <w:r>
              <w:rPr>
                <w:rFonts w:hint="eastAsia"/>
              </w:rPr>
              <w:t>个人 / 团检 / 职业病 / 公众号多渠道预约、线上支付开票全覆盖，缺一项扣 1</w:t>
            </w:r>
          </w:p>
        </w:tc>
        <w:tc>
          <w:tcPr>
            <w:tcW w:w="886" w:type="dxa"/>
          </w:tcPr>
          <w:p w14:paraId="4B9A3A44">
            <w:r>
              <w:rPr>
                <w:rFonts w:hint="eastAsia"/>
              </w:rPr>
              <w:t>业务全流程演示</w:t>
            </w:r>
          </w:p>
          <w:p w14:paraId="6AB1C67E">
            <w:r>
              <w:rPr>
                <w:rFonts w:hint="eastAsia"/>
              </w:rPr>
              <w:t>功能操作截图</w:t>
            </w:r>
          </w:p>
          <w:p w14:paraId="4B80463A"/>
        </w:tc>
        <w:tc>
          <w:tcPr>
            <w:tcW w:w="1028" w:type="dxa"/>
          </w:tcPr>
          <w:p w14:paraId="73BFD39A"/>
        </w:tc>
        <w:tc>
          <w:tcPr>
            <w:tcW w:w="1528" w:type="dxa"/>
          </w:tcPr>
          <w:p w14:paraId="456CB326"/>
        </w:tc>
      </w:tr>
      <w:tr w14:paraId="1B48D5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continue"/>
          </w:tcPr>
          <w:p w14:paraId="09A9F772"/>
        </w:tc>
        <w:tc>
          <w:tcPr>
            <w:tcW w:w="774" w:type="dxa"/>
            <w:vMerge w:val="continue"/>
          </w:tcPr>
          <w:p w14:paraId="71BE2784"/>
        </w:tc>
        <w:tc>
          <w:tcPr>
            <w:tcW w:w="1710" w:type="dxa"/>
          </w:tcPr>
          <w:p w14:paraId="58F6A54A">
            <w:r>
              <w:rPr>
                <w:rFonts w:hint="eastAsia"/>
              </w:rPr>
              <w:t>检中智能管理</w:t>
            </w:r>
          </w:p>
        </w:tc>
        <w:tc>
          <w:tcPr>
            <w:tcW w:w="958" w:type="dxa"/>
          </w:tcPr>
          <w:p w14:paraId="504FDF74">
            <w:r>
              <w:rPr>
                <w:rFonts w:hint="eastAsia"/>
              </w:rPr>
              <w:t>8</w:t>
            </w:r>
          </w:p>
        </w:tc>
        <w:tc>
          <w:tcPr>
            <w:tcW w:w="1212" w:type="dxa"/>
          </w:tcPr>
          <w:p w14:paraId="4B334974">
            <w:pPr>
              <w:rPr>
                <w:rFonts w:hint="eastAsia"/>
              </w:rPr>
            </w:pPr>
            <w:r>
              <w:rPr>
                <w:rFonts w:hint="eastAsia"/>
              </w:rPr>
              <w:t>设备自动采集、标本追溯、多级审核过程完整</w:t>
            </w:r>
          </w:p>
          <w:p w14:paraId="360BEE54">
            <w:pPr>
              <w:rPr>
                <w:rFonts w:hint="eastAsia"/>
              </w:rPr>
            </w:pPr>
            <w:r>
              <w:rPr>
                <w:rFonts w:hint="eastAsia"/>
              </w:rPr>
              <w:t>导检系统</w:t>
            </w:r>
          </w:p>
          <w:p w14:paraId="7DB9C908">
            <w:r>
              <w:rPr>
                <w:rFonts w:hint="eastAsia"/>
              </w:rPr>
              <w:t>导检台总控、多队列、多屏叫号、手机端排队提醒，适配空腹、憋尿、呼气类等特殊检查场景。智慧排检（核心）：分个检 / 团检 / 瓶颈项目独立号源；依托特定算法实现空腹优先、区域就近、VIP 优先、项目顺序管控，多终端实时叫号、队列监控。</w:t>
            </w:r>
          </w:p>
        </w:tc>
        <w:tc>
          <w:tcPr>
            <w:tcW w:w="886" w:type="dxa"/>
          </w:tcPr>
          <w:p w14:paraId="6082189B">
            <w:r>
              <w:rPr>
                <w:rFonts w:hint="eastAsia"/>
              </w:rPr>
              <w:t>现场模拟实操</w:t>
            </w:r>
            <w:r>
              <w:rPr>
                <w:rFonts w:hint="eastAsia"/>
              </w:rPr>
              <w:tab/>
            </w:r>
          </w:p>
          <w:p w14:paraId="0B14E8B2">
            <w:r>
              <w:rPr>
                <w:rFonts w:hint="eastAsia"/>
              </w:rPr>
              <w:t>导检 / 总检界面</w:t>
            </w:r>
          </w:p>
          <w:p w14:paraId="1A7D7E16"/>
        </w:tc>
        <w:tc>
          <w:tcPr>
            <w:tcW w:w="1028" w:type="dxa"/>
          </w:tcPr>
          <w:p w14:paraId="32249C92"/>
        </w:tc>
        <w:tc>
          <w:tcPr>
            <w:tcW w:w="1528" w:type="dxa"/>
          </w:tcPr>
          <w:p w14:paraId="3EEA6301"/>
        </w:tc>
      </w:tr>
      <w:tr w14:paraId="0484D40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continue"/>
          </w:tcPr>
          <w:p w14:paraId="0254CC1F"/>
        </w:tc>
        <w:tc>
          <w:tcPr>
            <w:tcW w:w="774" w:type="dxa"/>
            <w:vMerge w:val="continue"/>
          </w:tcPr>
          <w:p w14:paraId="5086D34E"/>
        </w:tc>
        <w:tc>
          <w:tcPr>
            <w:tcW w:w="1710" w:type="dxa"/>
          </w:tcPr>
          <w:p w14:paraId="61088D31">
            <w:r>
              <w:rPr>
                <w:rFonts w:hint="eastAsia"/>
              </w:rPr>
              <w:t>检后健康管理</w:t>
            </w:r>
          </w:p>
        </w:tc>
        <w:tc>
          <w:tcPr>
            <w:tcW w:w="958" w:type="dxa"/>
          </w:tcPr>
          <w:p w14:paraId="7D785DC3">
            <w:r>
              <w:rPr>
                <w:rFonts w:hint="eastAsia"/>
              </w:rPr>
              <w:t>6</w:t>
            </w:r>
          </w:p>
        </w:tc>
        <w:tc>
          <w:tcPr>
            <w:tcW w:w="1212" w:type="dxa"/>
          </w:tcPr>
          <w:p w14:paraId="6ECC1D69">
            <w:r>
              <w:rPr>
                <w:rFonts w:hint="eastAsia"/>
              </w:rPr>
              <w:t>异常分级预警、随访派单、多年指标趋势、慢病评估全覆盖</w:t>
            </w:r>
          </w:p>
        </w:tc>
        <w:tc>
          <w:tcPr>
            <w:tcW w:w="886" w:type="dxa"/>
          </w:tcPr>
          <w:p w14:paraId="7F07106D">
            <w:r>
              <w:rPr>
                <w:rFonts w:hint="eastAsia"/>
              </w:rPr>
              <w:t>现场模拟实操</w:t>
            </w:r>
          </w:p>
          <w:p w14:paraId="4BDD6447"/>
          <w:p w14:paraId="4FFFC512">
            <w:r>
              <w:rPr>
                <w:rFonts w:hint="eastAsia"/>
              </w:rPr>
              <w:t>随访台账验证</w:t>
            </w:r>
          </w:p>
        </w:tc>
        <w:tc>
          <w:tcPr>
            <w:tcW w:w="1028" w:type="dxa"/>
          </w:tcPr>
          <w:p w14:paraId="6B67796E"/>
        </w:tc>
        <w:tc>
          <w:tcPr>
            <w:tcW w:w="1528" w:type="dxa"/>
          </w:tcPr>
          <w:p w14:paraId="79CC64E3"/>
        </w:tc>
      </w:tr>
      <w:tr w14:paraId="0FD5F92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tcBorders>
              <w:top w:val="nil"/>
              <w:bottom w:val="single" w:color="auto" w:sz="4" w:space="0"/>
            </w:tcBorders>
          </w:tcPr>
          <w:p w14:paraId="723579E6"/>
        </w:tc>
        <w:tc>
          <w:tcPr>
            <w:tcW w:w="774" w:type="dxa"/>
            <w:tcBorders>
              <w:top w:val="nil"/>
              <w:bottom w:val="single" w:color="auto" w:sz="4" w:space="0"/>
            </w:tcBorders>
          </w:tcPr>
          <w:p w14:paraId="73FBB6B1"/>
        </w:tc>
        <w:tc>
          <w:tcPr>
            <w:tcW w:w="1710" w:type="dxa"/>
          </w:tcPr>
          <w:p w14:paraId="69BAF4B6">
            <w:r>
              <w:rPr>
                <w:rFonts w:hint="eastAsia"/>
              </w:rPr>
              <w:t>三甲特色业务适配</w:t>
            </w:r>
          </w:p>
        </w:tc>
        <w:tc>
          <w:tcPr>
            <w:tcW w:w="958" w:type="dxa"/>
          </w:tcPr>
          <w:p w14:paraId="5D711D6F">
            <w:r>
              <w:rPr>
                <w:rFonts w:hint="eastAsia"/>
              </w:rPr>
              <w:t>5</w:t>
            </w:r>
          </w:p>
        </w:tc>
        <w:tc>
          <w:tcPr>
            <w:tcW w:w="1212" w:type="dxa"/>
          </w:tcPr>
          <w:p w14:paraId="77222158">
            <w:r>
              <w:rPr>
                <w:rFonts w:hint="eastAsia"/>
              </w:rPr>
              <w:t>支持 VIP、干部保健、职业病、体检转诊四类场景，少一类扣 1</w:t>
            </w:r>
          </w:p>
        </w:tc>
        <w:tc>
          <w:tcPr>
            <w:tcW w:w="886" w:type="dxa"/>
          </w:tcPr>
          <w:p w14:paraId="1CD713EF">
            <w:r>
              <w:rPr>
                <w:rFonts w:hint="eastAsia"/>
              </w:rPr>
              <w:t>场景模拟</w:t>
            </w:r>
            <w:r>
              <w:rPr>
                <w:rFonts w:hint="eastAsia"/>
              </w:rPr>
              <w:tab/>
            </w:r>
          </w:p>
          <w:p w14:paraId="26EF84FC">
            <w:r>
              <w:rPr>
                <w:rFonts w:hint="eastAsia"/>
              </w:rPr>
              <w:t>特色功能说明</w:t>
            </w:r>
          </w:p>
          <w:p w14:paraId="55FEE013"/>
        </w:tc>
        <w:tc>
          <w:tcPr>
            <w:tcW w:w="1028" w:type="dxa"/>
          </w:tcPr>
          <w:p w14:paraId="01504AC8"/>
        </w:tc>
        <w:tc>
          <w:tcPr>
            <w:tcW w:w="1528" w:type="dxa"/>
          </w:tcPr>
          <w:p w14:paraId="7412CBE3"/>
        </w:tc>
      </w:tr>
      <w:tr w14:paraId="09F6AC1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restart"/>
            <w:tcBorders>
              <w:top w:val="single" w:color="auto" w:sz="4" w:space="0"/>
            </w:tcBorders>
          </w:tcPr>
          <w:p w14:paraId="387404D4">
            <w:r>
              <w:rPr>
                <w:rFonts w:hint="eastAsia"/>
              </w:rPr>
              <w:t>3</w:t>
            </w:r>
          </w:p>
        </w:tc>
        <w:tc>
          <w:tcPr>
            <w:tcW w:w="774" w:type="dxa"/>
            <w:vMerge w:val="restart"/>
            <w:tcBorders>
              <w:top w:val="single" w:color="auto" w:sz="4" w:space="0"/>
            </w:tcBorders>
          </w:tcPr>
          <w:p w14:paraId="31236EB3">
            <w:r>
              <w:rPr>
                <w:rFonts w:hint="eastAsia"/>
              </w:rPr>
              <w:t>性能 &amp; 高可用（15 分）</w:t>
            </w:r>
          </w:p>
        </w:tc>
        <w:tc>
          <w:tcPr>
            <w:tcW w:w="1710" w:type="dxa"/>
          </w:tcPr>
          <w:p w14:paraId="0D2B0475">
            <w:r>
              <w:rPr>
                <w:rFonts w:hint="eastAsia"/>
              </w:rPr>
              <w:t>高峰并发承载</w:t>
            </w:r>
          </w:p>
        </w:tc>
        <w:tc>
          <w:tcPr>
            <w:tcW w:w="958" w:type="dxa"/>
          </w:tcPr>
          <w:p w14:paraId="7258AE54">
            <w:r>
              <w:rPr>
                <w:rFonts w:hint="eastAsia"/>
              </w:rPr>
              <w:t>5</w:t>
            </w:r>
          </w:p>
        </w:tc>
        <w:tc>
          <w:tcPr>
            <w:tcW w:w="1212" w:type="dxa"/>
          </w:tcPr>
          <w:p w14:paraId="40660355">
            <w:r>
              <w:rPr>
                <w:rFonts w:hint="eastAsia"/>
              </w:rPr>
              <w:t>500 并发页面响应≤2s，TPS≥100，每超时 0.5s 扣 1</w:t>
            </w:r>
          </w:p>
        </w:tc>
        <w:tc>
          <w:tcPr>
            <w:tcW w:w="886" w:type="dxa"/>
          </w:tcPr>
          <w:p w14:paraId="09C9408F">
            <w:r>
              <w:rPr>
                <w:rFonts w:hint="eastAsia"/>
              </w:rPr>
              <w:t>模拟压测</w:t>
            </w:r>
          </w:p>
          <w:p w14:paraId="68557830">
            <w:r>
              <w:rPr>
                <w:rFonts w:hint="eastAsia"/>
              </w:rPr>
              <w:t>性能报告</w:t>
            </w:r>
          </w:p>
          <w:p w14:paraId="04379D4A"/>
        </w:tc>
        <w:tc>
          <w:tcPr>
            <w:tcW w:w="1028" w:type="dxa"/>
          </w:tcPr>
          <w:p w14:paraId="4DC5C7C8"/>
        </w:tc>
        <w:tc>
          <w:tcPr>
            <w:tcW w:w="1528" w:type="dxa"/>
          </w:tcPr>
          <w:p w14:paraId="38B87D08"/>
        </w:tc>
      </w:tr>
      <w:tr w14:paraId="6B30C1E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continue"/>
          </w:tcPr>
          <w:p w14:paraId="3A6F461C"/>
        </w:tc>
        <w:tc>
          <w:tcPr>
            <w:tcW w:w="774" w:type="dxa"/>
            <w:vMerge w:val="continue"/>
          </w:tcPr>
          <w:p w14:paraId="65D530F2"/>
        </w:tc>
        <w:tc>
          <w:tcPr>
            <w:tcW w:w="1710" w:type="dxa"/>
          </w:tcPr>
          <w:p w14:paraId="3957777E">
            <w:r>
              <w:rPr>
                <w:rFonts w:hint="eastAsia"/>
              </w:rPr>
              <w:t>云原生高可用架构</w:t>
            </w:r>
          </w:p>
        </w:tc>
        <w:tc>
          <w:tcPr>
            <w:tcW w:w="958" w:type="dxa"/>
          </w:tcPr>
          <w:p w14:paraId="590A9EBB">
            <w:r>
              <w:rPr>
                <w:rFonts w:hint="eastAsia"/>
              </w:rPr>
              <w:t>5</w:t>
            </w:r>
          </w:p>
        </w:tc>
        <w:tc>
          <w:tcPr>
            <w:tcW w:w="1212" w:type="dxa"/>
          </w:tcPr>
          <w:p w14:paraId="13DA227B">
            <w:r>
              <w:rPr>
                <w:rFonts w:hint="eastAsia"/>
              </w:rPr>
              <w:t>多副本、滚动升级，故障 RTO≤5 分钟，宕机测试扣分</w:t>
            </w:r>
          </w:p>
        </w:tc>
        <w:tc>
          <w:tcPr>
            <w:tcW w:w="886" w:type="dxa"/>
          </w:tcPr>
          <w:p w14:paraId="29E9AA69">
            <w:r>
              <w:rPr>
                <w:rFonts w:hint="eastAsia"/>
              </w:rPr>
              <w:t>故障模拟演练</w:t>
            </w:r>
          </w:p>
          <w:p w14:paraId="0AE46589"/>
          <w:p w14:paraId="3FF4E4FB"/>
        </w:tc>
        <w:tc>
          <w:tcPr>
            <w:tcW w:w="1028" w:type="dxa"/>
          </w:tcPr>
          <w:p w14:paraId="1ECDF4D9"/>
        </w:tc>
        <w:tc>
          <w:tcPr>
            <w:tcW w:w="1528" w:type="dxa"/>
          </w:tcPr>
          <w:p w14:paraId="71B002FF"/>
        </w:tc>
      </w:tr>
      <w:tr w14:paraId="37A89BA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continue"/>
          </w:tcPr>
          <w:p w14:paraId="63DE364D"/>
        </w:tc>
        <w:tc>
          <w:tcPr>
            <w:tcW w:w="774" w:type="dxa"/>
            <w:vMerge w:val="continue"/>
          </w:tcPr>
          <w:p w14:paraId="3D64AFFA"/>
        </w:tc>
        <w:tc>
          <w:tcPr>
            <w:tcW w:w="1710" w:type="dxa"/>
          </w:tcPr>
          <w:p w14:paraId="1A52E8FF">
            <w:r>
              <w:rPr>
                <w:rFonts w:hint="eastAsia"/>
              </w:rPr>
              <w:t>跨系统数据一致性</w:t>
            </w:r>
          </w:p>
        </w:tc>
        <w:tc>
          <w:tcPr>
            <w:tcW w:w="958" w:type="dxa"/>
          </w:tcPr>
          <w:p w14:paraId="0E6DA61F">
            <w:r>
              <w:rPr>
                <w:rFonts w:hint="eastAsia"/>
              </w:rPr>
              <w:t>3</w:t>
            </w:r>
          </w:p>
        </w:tc>
        <w:tc>
          <w:tcPr>
            <w:tcW w:w="1212" w:type="dxa"/>
          </w:tcPr>
          <w:p w14:paraId="56F6B6E1">
            <w:r>
              <w:rPr>
                <w:rFonts w:hint="eastAsia"/>
              </w:rPr>
              <w:t>与主系统数据同步 100% 准确自动补传异常数据得 3</w:t>
            </w:r>
          </w:p>
        </w:tc>
        <w:tc>
          <w:tcPr>
            <w:tcW w:w="886" w:type="dxa"/>
          </w:tcPr>
          <w:p w14:paraId="784CB13B">
            <w:r>
              <w:rPr>
                <w:rFonts w:hint="eastAsia"/>
              </w:rPr>
              <w:t>同步功能验证</w:t>
            </w:r>
          </w:p>
          <w:p w14:paraId="20F521D2"/>
          <w:p w14:paraId="4E63D80E">
            <w:r>
              <w:rPr>
                <w:rFonts w:hint="eastAsia"/>
              </w:rPr>
              <w:t>数据核对日志</w:t>
            </w:r>
          </w:p>
        </w:tc>
        <w:tc>
          <w:tcPr>
            <w:tcW w:w="1028" w:type="dxa"/>
          </w:tcPr>
          <w:p w14:paraId="22DF8C50"/>
        </w:tc>
        <w:tc>
          <w:tcPr>
            <w:tcW w:w="1528" w:type="dxa"/>
          </w:tcPr>
          <w:p w14:paraId="17C2FE00"/>
        </w:tc>
      </w:tr>
      <w:tr w14:paraId="7909F9A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continue"/>
          </w:tcPr>
          <w:p w14:paraId="2FCE5129"/>
        </w:tc>
        <w:tc>
          <w:tcPr>
            <w:tcW w:w="774" w:type="dxa"/>
            <w:vMerge w:val="continue"/>
          </w:tcPr>
          <w:p w14:paraId="3857E7F2"/>
        </w:tc>
        <w:tc>
          <w:tcPr>
            <w:tcW w:w="1710" w:type="dxa"/>
          </w:tcPr>
          <w:p w14:paraId="48B0395A">
            <w:r>
              <w:rPr>
                <w:rFonts w:hint="eastAsia"/>
              </w:rPr>
              <w:t>云平台统一容灾</w:t>
            </w:r>
          </w:p>
        </w:tc>
        <w:tc>
          <w:tcPr>
            <w:tcW w:w="958" w:type="dxa"/>
          </w:tcPr>
          <w:p w14:paraId="5EDA02AF">
            <w:r>
              <w:rPr>
                <w:rFonts w:hint="eastAsia"/>
              </w:rPr>
              <w:t>2</w:t>
            </w:r>
          </w:p>
        </w:tc>
        <w:tc>
          <w:tcPr>
            <w:tcW w:w="1212" w:type="dxa"/>
          </w:tcPr>
          <w:p w14:paraId="2F6DA537">
            <w:r>
              <w:rPr>
                <w:rFonts w:hint="eastAsia"/>
              </w:rPr>
              <w:t>适配云平台自动备份，30 分钟内完整恢复得 2</w:t>
            </w:r>
            <w:r>
              <w:rPr>
                <w:rFonts w:hint="eastAsia"/>
              </w:rPr>
              <w:tab/>
            </w:r>
          </w:p>
        </w:tc>
        <w:tc>
          <w:tcPr>
            <w:tcW w:w="886" w:type="dxa"/>
          </w:tcPr>
          <w:p w14:paraId="28CC32E2">
            <w:r>
              <w:rPr>
                <w:rFonts w:hint="eastAsia"/>
              </w:rPr>
              <w:t>恢复演练</w:t>
            </w:r>
          </w:p>
          <w:p w14:paraId="06BE812D"/>
          <w:p w14:paraId="266F521A">
            <w:r>
              <w:rPr>
                <w:rFonts w:hint="eastAsia"/>
              </w:rPr>
              <w:t>备份配置</w:t>
            </w:r>
          </w:p>
        </w:tc>
        <w:tc>
          <w:tcPr>
            <w:tcW w:w="1028" w:type="dxa"/>
          </w:tcPr>
          <w:p w14:paraId="67720CE1"/>
        </w:tc>
        <w:tc>
          <w:tcPr>
            <w:tcW w:w="1528" w:type="dxa"/>
          </w:tcPr>
          <w:p w14:paraId="514B95B6"/>
        </w:tc>
      </w:tr>
      <w:tr w14:paraId="4EFFA1E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restart"/>
          </w:tcPr>
          <w:p w14:paraId="2B0AED02">
            <w:r>
              <w:rPr>
                <w:rFonts w:hint="eastAsia"/>
              </w:rPr>
              <w:t>4</w:t>
            </w:r>
          </w:p>
        </w:tc>
        <w:tc>
          <w:tcPr>
            <w:tcW w:w="774" w:type="dxa"/>
            <w:vMerge w:val="restart"/>
          </w:tcPr>
          <w:p w14:paraId="48BC324D">
            <w:r>
              <w:rPr>
                <w:rFonts w:hint="eastAsia"/>
              </w:rPr>
              <w:t>安全 &amp; 医疗合规（15 分）</w:t>
            </w:r>
          </w:p>
        </w:tc>
        <w:tc>
          <w:tcPr>
            <w:tcW w:w="1710" w:type="dxa"/>
          </w:tcPr>
          <w:p w14:paraId="14558390">
            <w:r>
              <w:rPr>
                <w:rFonts w:hint="eastAsia"/>
              </w:rPr>
              <w:t>等保三级合规</w:t>
            </w:r>
          </w:p>
        </w:tc>
        <w:tc>
          <w:tcPr>
            <w:tcW w:w="958" w:type="dxa"/>
          </w:tcPr>
          <w:p w14:paraId="3FB993A5">
            <w:r>
              <w:rPr>
                <w:rFonts w:hint="eastAsia"/>
              </w:rPr>
              <w:t>4</w:t>
            </w:r>
          </w:p>
        </w:tc>
        <w:tc>
          <w:tcPr>
            <w:tcW w:w="1212" w:type="dxa"/>
          </w:tcPr>
          <w:p w14:paraId="29410689">
            <w:r>
              <w:rPr>
                <w:rFonts w:hint="eastAsia"/>
              </w:rPr>
              <w:t>持有有效等保三级报告，传输存储国密加密得 4；无报告直接淘汰</w:t>
            </w:r>
          </w:p>
        </w:tc>
        <w:tc>
          <w:tcPr>
            <w:tcW w:w="886" w:type="dxa"/>
          </w:tcPr>
          <w:p w14:paraId="63CB4797">
            <w:r>
              <w:rPr>
                <w:rFonts w:hint="eastAsia"/>
              </w:rPr>
              <w:t>资质核验</w:t>
            </w:r>
          </w:p>
          <w:p w14:paraId="0921C1C4"/>
          <w:p w14:paraId="54578A76">
            <w:r>
              <w:rPr>
                <w:rFonts w:hint="eastAsia"/>
              </w:rPr>
              <w:t>等保证书</w:t>
            </w:r>
          </w:p>
          <w:p w14:paraId="15CA5451"/>
        </w:tc>
        <w:tc>
          <w:tcPr>
            <w:tcW w:w="1028" w:type="dxa"/>
          </w:tcPr>
          <w:p w14:paraId="548A3C0C"/>
        </w:tc>
        <w:tc>
          <w:tcPr>
            <w:tcW w:w="1528" w:type="dxa"/>
          </w:tcPr>
          <w:p w14:paraId="06BA520D"/>
        </w:tc>
      </w:tr>
      <w:tr w14:paraId="2A7AC88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continue"/>
          </w:tcPr>
          <w:p w14:paraId="15AD9744"/>
        </w:tc>
        <w:tc>
          <w:tcPr>
            <w:tcW w:w="774" w:type="dxa"/>
            <w:vMerge w:val="continue"/>
          </w:tcPr>
          <w:p w14:paraId="4F262C3C"/>
        </w:tc>
        <w:tc>
          <w:tcPr>
            <w:tcW w:w="1710" w:type="dxa"/>
          </w:tcPr>
          <w:p w14:paraId="7D4F3C1C">
            <w:r>
              <w:rPr>
                <w:rFonts w:hint="eastAsia"/>
              </w:rPr>
              <w:t>医疗数据元标准</w:t>
            </w:r>
          </w:p>
        </w:tc>
        <w:tc>
          <w:tcPr>
            <w:tcW w:w="958" w:type="dxa"/>
          </w:tcPr>
          <w:p w14:paraId="045099A3">
            <w:r>
              <w:rPr>
                <w:rFonts w:hint="eastAsia"/>
              </w:rPr>
              <w:t>4</w:t>
            </w:r>
          </w:p>
        </w:tc>
        <w:tc>
          <w:tcPr>
            <w:tcW w:w="1212" w:type="dxa"/>
          </w:tcPr>
          <w:p w14:paraId="5C49A542">
            <w:r>
              <w:rPr>
                <w:rFonts w:hint="eastAsia"/>
              </w:rPr>
              <w:t>符合 WS/T363、WS/T364，敏感信息脱敏存储得 4，否则0分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，淘汰</w:t>
            </w:r>
          </w:p>
        </w:tc>
        <w:tc>
          <w:tcPr>
            <w:tcW w:w="886" w:type="dxa"/>
          </w:tcPr>
          <w:p w14:paraId="12502F7D">
            <w:r>
              <w:rPr>
                <w:rFonts w:hint="eastAsia"/>
              </w:rPr>
              <w:t>数据库核查</w:t>
            </w:r>
          </w:p>
        </w:tc>
        <w:tc>
          <w:tcPr>
            <w:tcW w:w="1028" w:type="dxa"/>
          </w:tcPr>
          <w:p w14:paraId="4708C162"/>
        </w:tc>
        <w:tc>
          <w:tcPr>
            <w:tcW w:w="1528" w:type="dxa"/>
          </w:tcPr>
          <w:p w14:paraId="740E0A6F"/>
        </w:tc>
      </w:tr>
      <w:tr w14:paraId="1F20442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continue"/>
          </w:tcPr>
          <w:p w14:paraId="3C9D0BC6"/>
        </w:tc>
        <w:tc>
          <w:tcPr>
            <w:tcW w:w="774" w:type="dxa"/>
            <w:vMerge w:val="continue"/>
          </w:tcPr>
          <w:p w14:paraId="5809B591"/>
        </w:tc>
        <w:tc>
          <w:tcPr>
            <w:tcW w:w="1710" w:type="dxa"/>
          </w:tcPr>
          <w:p w14:paraId="3A1BF128">
            <w:r>
              <w:rPr>
                <w:rFonts w:hint="eastAsia"/>
              </w:rPr>
              <w:t>细粒度 RBAC 权限</w:t>
            </w:r>
          </w:p>
        </w:tc>
        <w:tc>
          <w:tcPr>
            <w:tcW w:w="958" w:type="dxa"/>
          </w:tcPr>
          <w:p w14:paraId="62A06377">
            <w:r>
              <w:rPr>
                <w:rFonts w:hint="eastAsia"/>
              </w:rPr>
              <w:t>3</w:t>
            </w:r>
          </w:p>
        </w:tc>
        <w:tc>
          <w:tcPr>
            <w:tcW w:w="1212" w:type="dxa"/>
          </w:tcPr>
          <w:p w14:paraId="7388CED6">
            <w:r>
              <w:rPr>
                <w:rFonts w:hint="eastAsia"/>
              </w:rPr>
              <w:t>分级账号，报告修改 / 导出二次认证得 3</w:t>
            </w:r>
          </w:p>
        </w:tc>
        <w:tc>
          <w:tcPr>
            <w:tcW w:w="886" w:type="dxa"/>
          </w:tcPr>
          <w:p w14:paraId="517F7133">
            <w:r>
              <w:rPr>
                <w:rFonts w:hint="eastAsia"/>
              </w:rPr>
              <w:t>权限测试</w:t>
            </w:r>
            <w:r>
              <w:rPr>
                <w:rFonts w:hint="eastAsia"/>
              </w:rPr>
              <w:tab/>
            </w:r>
          </w:p>
          <w:p w14:paraId="2FAE355E"/>
          <w:p w14:paraId="65745B68">
            <w:r>
              <w:rPr>
                <w:rFonts w:hint="eastAsia"/>
              </w:rPr>
              <w:t>权限清单</w:t>
            </w:r>
          </w:p>
          <w:p w14:paraId="703B17C7"/>
        </w:tc>
        <w:tc>
          <w:tcPr>
            <w:tcW w:w="1028" w:type="dxa"/>
          </w:tcPr>
          <w:p w14:paraId="4D14B959"/>
        </w:tc>
        <w:tc>
          <w:tcPr>
            <w:tcW w:w="1528" w:type="dxa"/>
          </w:tcPr>
          <w:p w14:paraId="2BBBA827"/>
        </w:tc>
      </w:tr>
      <w:tr w14:paraId="401C651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restart"/>
            <w:tcBorders>
              <w:top w:val="nil"/>
            </w:tcBorders>
          </w:tcPr>
          <w:p w14:paraId="0B8D9DE9"/>
        </w:tc>
        <w:tc>
          <w:tcPr>
            <w:tcW w:w="774" w:type="dxa"/>
            <w:vMerge w:val="restart"/>
            <w:tcBorders>
              <w:top w:val="nil"/>
            </w:tcBorders>
          </w:tcPr>
          <w:p w14:paraId="49413637"/>
        </w:tc>
        <w:tc>
          <w:tcPr>
            <w:tcW w:w="1710" w:type="dxa"/>
          </w:tcPr>
          <w:p w14:paraId="488489B0">
            <w:r>
              <w:rPr>
                <w:rFonts w:hint="eastAsia"/>
              </w:rPr>
              <w:t>国产化软硬件适配</w:t>
            </w:r>
          </w:p>
        </w:tc>
        <w:tc>
          <w:tcPr>
            <w:tcW w:w="958" w:type="dxa"/>
          </w:tcPr>
          <w:p w14:paraId="464ACD2A">
            <w:r>
              <w:rPr>
                <w:rFonts w:hint="eastAsia"/>
              </w:rPr>
              <w:t>2</w:t>
            </w:r>
          </w:p>
        </w:tc>
        <w:tc>
          <w:tcPr>
            <w:tcW w:w="1212" w:type="dxa"/>
          </w:tcPr>
          <w:p w14:paraId="61EF0ACE">
            <w:r>
              <w:rPr>
                <w:rFonts w:hint="eastAsia"/>
              </w:rPr>
              <w:t>适配国产 CPU、国产数据库得 2</w:t>
            </w:r>
          </w:p>
        </w:tc>
        <w:tc>
          <w:tcPr>
            <w:tcW w:w="886" w:type="dxa"/>
          </w:tcPr>
          <w:p w14:paraId="135FCB6B">
            <w:r>
              <w:rPr>
                <w:rFonts w:hint="eastAsia"/>
              </w:rPr>
              <w:t>过往案例证明</w:t>
            </w:r>
          </w:p>
        </w:tc>
        <w:tc>
          <w:tcPr>
            <w:tcW w:w="1028" w:type="dxa"/>
          </w:tcPr>
          <w:p w14:paraId="5DF88D2A"/>
        </w:tc>
        <w:tc>
          <w:tcPr>
            <w:tcW w:w="1528" w:type="dxa"/>
          </w:tcPr>
          <w:p w14:paraId="7205B0EE"/>
        </w:tc>
      </w:tr>
      <w:tr w14:paraId="4033671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continue"/>
          </w:tcPr>
          <w:p w14:paraId="39C77F5D"/>
        </w:tc>
        <w:tc>
          <w:tcPr>
            <w:tcW w:w="774" w:type="dxa"/>
            <w:vMerge w:val="continue"/>
          </w:tcPr>
          <w:p w14:paraId="5529A142"/>
        </w:tc>
        <w:tc>
          <w:tcPr>
            <w:tcW w:w="1710" w:type="dxa"/>
          </w:tcPr>
          <w:p w14:paraId="5C4DB826">
            <w:r>
              <w:rPr>
                <w:rFonts w:hint="eastAsia"/>
              </w:rPr>
              <w:t>接口安全防护</w:t>
            </w:r>
          </w:p>
        </w:tc>
        <w:tc>
          <w:tcPr>
            <w:tcW w:w="958" w:type="dxa"/>
          </w:tcPr>
          <w:p w14:paraId="31C78480">
            <w:r>
              <w:rPr>
                <w:rFonts w:hint="eastAsia"/>
              </w:rPr>
              <w:t>2</w:t>
            </w:r>
          </w:p>
        </w:tc>
        <w:tc>
          <w:tcPr>
            <w:tcW w:w="1212" w:type="dxa"/>
          </w:tcPr>
          <w:p w14:paraId="117D5E2C">
            <w:r>
              <w:rPr>
                <w:rFonts w:hint="eastAsia"/>
              </w:rPr>
              <w:t>接口鉴权、SQL 注入防护、IP 白名单得 2</w:t>
            </w:r>
          </w:p>
        </w:tc>
        <w:tc>
          <w:tcPr>
            <w:tcW w:w="886" w:type="dxa"/>
          </w:tcPr>
          <w:p w14:paraId="704F149E">
            <w:r>
              <w:rPr>
                <w:rFonts w:hint="eastAsia"/>
              </w:rPr>
              <w:t>渗透测试</w:t>
            </w:r>
            <w:r>
              <w:rPr>
                <w:rFonts w:hint="eastAsia"/>
              </w:rPr>
              <w:tab/>
            </w:r>
          </w:p>
          <w:p w14:paraId="332AC963">
            <w:r>
              <w:rPr>
                <w:rFonts w:hint="eastAsia"/>
              </w:rPr>
              <w:t>安全方案</w:t>
            </w:r>
          </w:p>
          <w:p w14:paraId="58B3354B"/>
        </w:tc>
        <w:tc>
          <w:tcPr>
            <w:tcW w:w="1028" w:type="dxa"/>
          </w:tcPr>
          <w:p w14:paraId="51C7ED0C"/>
        </w:tc>
        <w:tc>
          <w:tcPr>
            <w:tcW w:w="1528" w:type="dxa"/>
          </w:tcPr>
          <w:p w14:paraId="232D1A8F"/>
        </w:tc>
      </w:tr>
      <w:tr w14:paraId="0A91E4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426" w:type="dxa"/>
            <w:vMerge w:val="restart"/>
          </w:tcPr>
          <w:p w14:paraId="2E6B818D">
            <w:r>
              <w:rPr>
                <w:rFonts w:hint="eastAsia"/>
              </w:rPr>
              <w:t>5</w:t>
            </w:r>
          </w:p>
        </w:tc>
        <w:tc>
          <w:tcPr>
            <w:tcW w:w="774" w:type="dxa"/>
            <w:vMerge w:val="restart"/>
          </w:tcPr>
          <w:p w14:paraId="5BEE2781">
            <w:r>
              <w:rPr>
                <w:rFonts w:hint="eastAsia"/>
              </w:rPr>
              <w:t>实施 &amp; 历史数据迁移（10 分）</w:t>
            </w:r>
          </w:p>
        </w:tc>
        <w:tc>
          <w:tcPr>
            <w:tcW w:w="1710" w:type="dxa"/>
          </w:tcPr>
          <w:p w14:paraId="3E15C995">
            <w:r>
              <w:rPr>
                <w:rFonts w:hint="eastAsia"/>
              </w:rPr>
              <w:t>标准化上线切换方案</w:t>
            </w:r>
          </w:p>
        </w:tc>
        <w:tc>
          <w:tcPr>
            <w:tcW w:w="958" w:type="dxa"/>
          </w:tcPr>
          <w:p w14:paraId="732C98B5">
            <w:r>
              <w:rPr>
                <w:rFonts w:hint="eastAsia"/>
              </w:rPr>
              <w:t>4</w:t>
            </w:r>
          </w:p>
        </w:tc>
        <w:tc>
          <w:tcPr>
            <w:tcW w:w="1212" w:type="dxa"/>
          </w:tcPr>
          <w:p w14:paraId="177BFC49">
            <w:r>
              <w:rPr>
                <w:rFonts w:hint="eastAsia"/>
              </w:rPr>
              <w:t>双轨并行、2 个月内完成切换得 4，周期延长扣分</w:t>
            </w:r>
          </w:p>
        </w:tc>
        <w:tc>
          <w:tcPr>
            <w:tcW w:w="886" w:type="dxa"/>
          </w:tcPr>
          <w:p w14:paraId="03D9F07E">
            <w:r>
              <w:rPr>
                <w:rFonts w:hint="eastAsia"/>
              </w:rPr>
              <w:t>实施方案</w:t>
            </w:r>
          </w:p>
        </w:tc>
        <w:tc>
          <w:tcPr>
            <w:tcW w:w="1028" w:type="dxa"/>
          </w:tcPr>
          <w:p w14:paraId="6C612551"/>
        </w:tc>
        <w:tc>
          <w:tcPr>
            <w:tcW w:w="1528" w:type="dxa"/>
          </w:tcPr>
          <w:p w14:paraId="723F3470"/>
        </w:tc>
      </w:tr>
      <w:tr w14:paraId="221B64D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continue"/>
          </w:tcPr>
          <w:p w14:paraId="5A515DCE"/>
        </w:tc>
        <w:tc>
          <w:tcPr>
            <w:tcW w:w="774" w:type="dxa"/>
            <w:vMerge w:val="continue"/>
          </w:tcPr>
          <w:p w14:paraId="0BBFEEE0"/>
        </w:tc>
        <w:tc>
          <w:tcPr>
            <w:tcW w:w="1710" w:type="dxa"/>
          </w:tcPr>
          <w:p w14:paraId="6BA61A19">
            <w:r>
              <w:rPr>
                <w:rFonts w:hint="eastAsia"/>
              </w:rPr>
              <w:t>历史数据迁移</w:t>
            </w:r>
          </w:p>
        </w:tc>
        <w:tc>
          <w:tcPr>
            <w:tcW w:w="958" w:type="dxa"/>
          </w:tcPr>
          <w:p w14:paraId="06EE160A">
            <w:r>
              <w:rPr>
                <w:rFonts w:hint="eastAsia"/>
              </w:rPr>
              <w:t>3</w:t>
            </w:r>
          </w:p>
        </w:tc>
        <w:tc>
          <w:tcPr>
            <w:tcW w:w="1212" w:type="dxa"/>
          </w:tcPr>
          <w:p w14:paraId="1E231F61">
            <w:r>
              <w:rPr>
                <w:rFonts w:hint="eastAsia"/>
              </w:rPr>
              <w:t>迁移准确率 99.9%，支持一键回滚得 3；数据丢失 0 分</w:t>
            </w:r>
          </w:p>
        </w:tc>
        <w:tc>
          <w:tcPr>
            <w:tcW w:w="886" w:type="dxa"/>
          </w:tcPr>
          <w:p w14:paraId="33816EF9">
            <w:r>
              <w:rPr>
                <w:rFonts w:hint="eastAsia"/>
              </w:rPr>
              <w:t>迁移实操计划</w:t>
            </w:r>
          </w:p>
          <w:p w14:paraId="19B534BB"/>
          <w:p w14:paraId="1FD4DFCA">
            <w:r>
              <w:rPr>
                <w:rFonts w:hint="eastAsia"/>
              </w:rPr>
              <w:t>承诺书</w:t>
            </w:r>
          </w:p>
        </w:tc>
        <w:tc>
          <w:tcPr>
            <w:tcW w:w="1028" w:type="dxa"/>
          </w:tcPr>
          <w:p w14:paraId="77A901C1"/>
        </w:tc>
        <w:tc>
          <w:tcPr>
            <w:tcW w:w="1528" w:type="dxa"/>
          </w:tcPr>
          <w:p w14:paraId="225306FE"/>
        </w:tc>
      </w:tr>
      <w:tr w14:paraId="1A24FBD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continue"/>
          </w:tcPr>
          <w:p w14:paraId="4432DDD0"/>
        </w:tc>
        <w:tc>
          <w:tcPr>
            <w:tcW w:w="774" w:type="dxa"/>
            <w:vMerge w:val="continue"/>
          </w:tcPr>
          <w:p w14:paraId="181DEB9D"/>
        </w:tc>
        <w:tc>
          <w:tcPr>
            <w:tcW w:w="1710" w:type="dxa"/>
          </w:tcPr>
          <w:p w14:paraId="65950A20">
            <w:r>
              <w:rPr>
                <w:rFonts w:hint="eastAsia"/>
              </w:rPr>
              <w:t>全套交付培训材料</w:t>
            </w:r>
          </w:p>
        </w:tc>
        <w:tc>
          <w:tcPr>
            <w:tcW w:w="958" w:type="dxa"/>
          </w:tcPr>
          <w:p w14:paraId="2163C644">
            <w:r>
              <w:rPr>
                <w:rFonts w:hint="eastAsia"/>
              </w:rPr>
              <w:t>3</w:t>
            </w:r>
          </w:p>
        </w:tc>
        <w:tc>
          <w:tcPr>
            <w:tcW w:w="1212" w:type="dxa"/>
          </w:tcPr>
          <w:p w14:paraId="54070B0F">
            <w:r>
              <w:rPr>
                <w:rFonts w:hint="eastAsia"/>
              </w:rPr>
              <w:t>运维 / 医生 / 管理员分层手册、视频完整得 3，缺一类扣 1</w:t>
            </w:r>
          </w:p>
        </w:tc>
        <w:tc>
          <w:tcPr>
            <w:tcW w:w="886" w:type="dxa"/>
          </w:tcPr>
          <w:p w14:paraId="5AFF2391">
            <w:r>
              <w:rPr>
                <w:rFonts w:hint="eastAsia"/>
              </w:rPr>
              <w:t>材料核对</w:t>
            </w:r>
          </w:p>
          <w:p w14:paraId="2E95A7B3"/>
          <w:p w14:paraId="055F0D38">
            <w:r>
              <w:rPr>
                <w:rFonts w:hint="eastAsia"/>
              </w:rPr>
              <w:t>交付清单</w:t>
            </w:r>
          </w:p>
        </w:tc>
        <w:tc>
          <w:tcPr>
            <w:tcW w:w="1028" w:type="dxa"/>
          </w:tcPr>
          <w:p w14:paraId="7B8A6CF4"/>
        </w:tc>
        <w:tc>
          <w:tcPr>
            <w:tcW w:w="1528" w:type="dxa"/>
          </w:tcPr>
          <w:p w14:paraId="13A73C42"/>
        </w:tc>
      </w:tr>
      <w:tr w14:paraId="760CC3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restart"/>
          </w:tcPr>
          <w:p w14:paraId="37070AC0">
            <w:r>
              <w:rPr>
                <w:rFonts w:hint="eastAsia"/>
              </w:rPr>
              <w:t>6</w:t>
            </w:r>
          </w:p>
        </w:tc>
        <w:tc>
          <w:tcPr>
            <w:tcW w:w="774" w:type="dxa"/>
            <w:vMerge w:val="restart"/>
          </w:tcPr>
          <w:p w14:paraId="3D3B8F2F">
            <w:r>
              <w:rPr>
                <w:rFonts w:hint="eastAsia"/>
              </w:rPr>
              <w:t>运维 &amp; 售后保障（10 分）</w:t>
            </w:r>
          </w:p>
        </w:tc>
        <w:tc>
          <w:tcPr>
            <w:tcW w:w="1710" w:type="dxa"/>
          </w:tcPr>
          <w:p w14:paraId="718ED864">
            <w:r>
              <w:rPr>
                <w:rFonts w:hint="eastAsia"/>
              </w:rPr>
              <w:t>院内统一运维对接</w:t>
            </w:r>
          </w:p>
        </w:tc>
        <w:tc>
          <w:tcPr>
            <w:tcW w:w="958" w:type="dxa"/>
          </w:tcPr>
          <w:p w14:paraId="4548B296">
            <w:r>
              <w:rPr>
                <w:rFonts w:hint="eastAsia"/>
              </w:rPr>
              <w:t>4</w:t>
            </w:r>
          </w:p>
        </w:tc>
        <w:tc>
          <w:tcPr>
            <w:tcW w:w="1212" w:type="dxa"/>
          </w:tcPr>
          <w:p w14:paraId="4CDF9A30">
            <w:r>
              <w:rPr>
                <w:rFonts w:hint="eastAsia"/>
              </w:rPr>
              <w:t>可接入微服务监控告警平台，独立运维系统扣 4</w:t>
            </w:r>
          </w:p>
        </w:tc>
        <w:tc>
          <w:tcPr>
            <w:tcW w:w="886" w:type="dxa"/>
          </w:tcPr>
          <w:p w14:paraId="26994818">
            <w:r>
              <w:rPr>
                <w:rFonts w:hint="eastAsia"/>
              </w:rPr>
              <w:t>监控对接文档</w:t>
            </w:r>
          </w:p>
        </w:tc>
        <w:tc>
          <w:tcPr>
            <w:tcW w:w="1028" w:type="dxa"/>
          </w:tcPr>
          <w:p w14:paraId="7BF1BD55"/>
        </w:tc>
        <w:tc>
          <w:tcPr>
            <w:tcW w:w="1528" w:type="dxa"/>
          </w:tcPr>
          <w:p w14:paraId="50269B16"/>
        </w:tc>
      </w:tr>
      <w:tr w14:paraId="433F273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continue"/>
          </w:tcPr>
          <w:p w14:paraId="785D3B8E"/>
        </w:tc>
        <w:tc>
          <w:tcPr>
            <w:tcW w:w="774" w:type="dxa"/>
            <w:vMerge w:val="continue"/>
          </w:tcPr>
          <w:p w14:paraId="5D32E88C"/>
        </w:tc>
        <w:tc>
          <w:tcPr>
            <w:tcW w:w="1710" w:type="dxa"/>
          </w:tcPr>
          <w:p w14:paraId="6327F7A3">
            <w:r>
              <w:rPr>
                <w:rFonts w:hint="eastAsia"/>
              </w:rPr>
              <w:t>7×24 故障响应</w:t>
            </w:r>
          </w:p>
        </w:tc>
        <w:tc>
          <w:tcPr>
            <w:tcW w:w="958" w:type="dxa"/>
          </w:tcPr>
          <w:p w14:paraId="6CE1EE56">
            <w:r>
              <w:rPr>
                <w:rFonts w:hint="eastAsia"/>
              </w:rPr>
              <w:t>3</w:t>
            </w:r>
          </w:p>
        </w:tc>
        <w:tc>
          <w:tcPr>
            <w:tcW w:w="1212" w:type="dxa"/>
          </w:tcPr>
          <w:p w14:paraId="456A564C">
            <w:r>
              <w:rPr>
                <w:rFonts w:hint="eastAsia"/>
              </w:rPr>
              <w:t>P1 故障 30 分钟响应，体检高峰驻场保障得 3</w:t>
            </w:r>
          </w:p>
        </w:tc>
        <w:tc>
          <w:tcPr>
            <w:tcW w:w="886" w:type="dxa"/>
          </w:tcPr>
          <w:p w14:paraId="6A930683">
            <w:r>
              <w:rPr>
                <w:rFonts w:hint="eastAsia"/>
              </w:rPr>
              <w:t>售后协议</w:t>
            </w:r>
          </w:p>
          <w:p w14:paraId="7CAFA293">
            <w:r>
              <w:rPr>
                <w:rFonts w:hint="eastAsia"/>
              </w:rPr>
              <w:t>服务承诺</w:t>
            </w:r>
          </w:p>
          <w:p w14:paraId="5FDC0093"/>
        </w:tc>
        <w:tc>
          <w:tcPr>
            <w:tcW w:w="1028" w:type="dxa"/>
          </w:tcPr>
          <w:p w14:paraId="13665806"/>
        </w:tc>
        <w:tc>
          <w:tcPr>
            <w:tcW w:w="1528" w:type="dxa"/>
          </w:tcPr>
          <w:p w14:paraId="44CFC1F0"/>
        </w:tc>
      </w:tr>
      <w:tr w14:paraId="228795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continue"/>
          </w:tcPr>
          <w:p w14:paraId="6C46947D"/>
        </w:tc>
        <w:tc>
          <w:tcPr>
            <w:tcW w:w="774" w:type="dxa"/>
            <w:vMerge w:val="continue"/>
          </w:tcPr>
          <w:p w14:paraId="1A61D6C0"/>
        </w:tc>
        <w:tc>
          <w:tcPr>
            <w:tcW w:w="1710" w:type="dxa"/>
          </w:tcPr>
          <w:p w14:paraId="516E9577">
            <w:r>
              <w:rPr>
                <w:rFonts w:hint="eastAsia"/>
              </w:rPr>
              <w:t>免费版本迭代</w:t>
            </w:r>
          </w:p>
        </w:tc>
        <w:tc>
          <w:tcPr>
            <w:tcW w:w="958" w:type="dxa"/>
          </w:tcPr>
          <w:p w14:paraId="23C80687">
            <w:r>
              <w:rPr>
                <w:rFonts w:hint="eastAsia"/>
              </w:rPr>
              <w:t>3</w:t>
            </w:r>
          </w:p>
        </w:tc>
        <w:tc>
          <w:tcPr>
            <w:tcW w:w="1212" w:type="dxa"/>
          </w:tcPr>
          <w:p w14:paraId="07FD9949">
            <w:r>
              <w:rPr>
                <w:rFonts w:hint="eastAsia"/>
              </w:rPr>
              <w:t>医保 / 体检政策接口免费更新，每年 2 次迭代得 3</w:t>
            </w:r>
          </w:p>
        </w:tc>
        <w:tc>
          <w:tcPr>
            <w:tcW w:w="886" w:type="dxa"/>
          </w:tcPr>
          <w:p w14:paraId="57DECEC8">
            <w:r>
              <w:rPr>
                <w:rFonts w:hint="eastAsia"/>
              </w:rPr>
              <w:t>升级说明</w:t>
            </w:r>
          </w:p>
          <w:p w14:paraId="3F279A48"/>
        </w:tc>
        <w:tc>
          <w:tcPr>
            <w:tcW w:w="1028" w:type="dxa"/>
          </w:tcPr>
          <w:p w14:paraId="13AD3409"/>
        </w:tc>
        <w:tc>
          <w:tcPr>
            <w:tcW w:w="1528" w:type="dxa"/>
          </w:tcPr>
          <w:p w14:paraId="3E7231EA"/>
        </w:tc>
      </w:tr>
      <w:tr w14:paraId="1B1771C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 w14:paraId="0565FB19">
            <w:r>
              <w:rPr>
                <w:rFonts w:hint="eastAsia"/>
              </w:rPr>
              <w:t>7</w:t>
            </w:r>
          </w:p>
        </w:tc>
        <w:tc>
          <w:tcPr>
            <w:tcW w:w="774" w:type="dxa"/>
          </w:tcPr>
          <w:p w14:paraId="6E564CB6">
            <w:r>
              <w:rPr>
                <w:rFonts w:hint="eastAsia"/>
              </w:rPr>
              <w:t>AI能力加分项（20分）</w:t>
            </w:r>
          </w:p>
        </w:tc>
        <w:tc>
          <w:tcPr>
            <w:tcW w:w="1710" w:type="dxa"/>
          </w:tcPr>
          <w:p w14:paraId="5324BCC2">
            <w:r>
              <w:rPr>
                <w:rFonts w:hint="eastAsia"/>
              </w:rPr>
              <w:t>智能问卷 + 历史数据联动，自动推荐个性化体检套餐，支持号源智能匹配。</w:t>
            </w:r>
          </w:p>
        </w:tc>
        <w:tc>
          <w:tcPr>
            <w:tcW w:w="958" w:type="dxa"/>
          </w:tcPr>
          <w:p w14:paraId="7E8354F9">
            <w:r>
              <w:rPr>
                <w:rFonts w:hint="eastAsia"/>
              </w:rPr>
              <w:t>4</w:t>
            </w:r>
          </w:p>
        </w:tc>
        <w:tc>
          <w:tcPr>
            <w:tcW w:w="1212" w:type="dxa"/>
          </w:tcPr>
          <w:p w14:paraId="78162105">
            <w:r>
              <w:rPr>
                <w:rFonts w:hint="eastAsia"/>
              </w:rPr>
              <w:t>100个数据准确率大于90%得4分，否则0分</w:t>
            </w:r>
          </w:p>
        </w:tc>
        <w:tc>
          <w:tcPr>
            <w:tcW w:w="886" w:type="dxa"/>
          </w:tcPr>
          <w:p w14:paraId="0D30E617">
            <w:r>
              <w:rPr>
                <w:rFonts w:hint="eastAsia"/>
              </w:rPr>
              <w:t>现场实测</w:t>
            </w:r>
          </w:p>
        </w:tc>
        <w:tc>
          <w:tcPr>
            <w:tcW w:w="1028" w:type="dxa"/>
          </w:tcPr>
          <w:p w14:paraId="4DC09B2D"/>
        </w:tc>
        <w:tc>
          <w:tcPr>
            <w:tcW w:w="1528" w:type="dxa"/>
          </w:tcPr>
          <w:p w14:paraId="15E6D22B"/>
        </w:tc>
      </w:tr>
      <w:tr w14:paraId="153A819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restart"/>
          </w:tcPr>
          <w:p w14:paraId="7C161BE0"/>
        </w:tc>
        <w:tc>
          <w:tcPr>
            <w:tcW w:w="774" w:type="dxa"/>
            <w:vMerge w:val="restart"/>
          </w:tcPr>
          <w:p w14:paraId="6F7F5FFC"/>
        </w:tc>
        <w:tc>
          <w:tcPr>
            <w:tcW w:w="1710" w:type="dxa"/>
          </w:tcPr>
          <w:p w14:paraId="5468271D">
            <w:r>
              <w:rPr>
                <w:rFonts w:hint="eastAsia"/>
              </w:rPr>
              <w:t>智能总检：自动汇总结论、异常分级。</w:t>
            </w:r>
          </w:p>
        </w:tc>
        <w:tc>
          <w:tcPr>
            <w:tcW w:w="958" w:type="dxa"/>
          </w:tcPr>
          <w:p w14:paraId="23E8A263">
            <w:r>
              <w:rPr>
                <w:rFonts w:hint="eastAsia"/>
              </w:rPr>
              <w:t>4</w:t>
            </w:r>
          </w:p>
        </w:tc>
        <w:tc>
          <w:tcPr>
            <w:tcW w:w="1212" w:type="dxa"/>
          </w:tcPr>
          <w:p w14:paraId="0B37D511">
            <w:r>
              <w:rPr>
                <w:rFonts w:hint="eastAsia"/>
              </w:rPr>
              <w:t>100个数据准确率大于90%得4分，否则0分</w:t>
            </w:r>
          </w:p>
        </w:tc>
        <w:tc>
          <w:tcPr>
            <w:tcW w:w="886" w:type="dxa"/>
          </w:tcPr>
          <w:p w14:paraId="29A10653">
            <w:r>
              <w:rPr>
                <w:rFonts w:hint="eastAsia"/>
              </w:rPr>
              <w:t>现场实测</w:t>
            </w:r>
          </w:p>
        </w:tc>
        <w:tc>
          <w:tcPr>
            <w:tcW w:w="1028" w:type="dxa"/>
          </w:tcPr>
          <w:p w14:paraId="5AD96A71"/>
        </w:tc>
        <w:tc>
          <w:tcPr>
            <w:tcW w:w="1528" w:type="dxa"/>
          </w:tcPr>
          <w:p w14:paraId="77678F84"/>
        </w:tc>
      </w:tr>
      <w:tr w14:paraId="656DB41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continue"/>
          </w:tcPr>
          <w:p w14:paraId="1EA1794F"/>
        </w:tc>
        <w:tc>
          <w:tcPr>
            <w:tcW w:w="774" w:type="dxa"/>
            <w:vMerge w:val="continue"/>
          </w:tcPr>
          <w:p w14:paraId="356D3564"/>
        </w:tc>
        <w:tc>
          <w:tcPr>
            <w:tcW w:w="1710" w:type="dxa"/>
          </w:tcPr>
          <w:p w14:paraId="59B311BC">
            <w:r>
              <w:rPr>
                <w:rFonts w:hint="eastAsia"/>
              </w:rPr>
              <w:t>报告 &amp; 财务：多类型体检报告批量自动生成导出。</w:t>
            </w:r>
          </w:p>
        </w:tc>
        <w:tc>
          <w:tcPr>
            <w:tcW w:w="958" w:type="dxa"/>
          </w:tcPr>
          <w:p w14:paraId="7B9F4442">
            <w:r>
              <w:rPr>
                <w:rFonts w:hint="eastAsia"/>
              </w:rPr>
              <w:t>4</w:t>
            </w:r>
          </w:p>
        </w:tc>
        <w:tc>
          <w:tcPr>
            <w:tcW w:w="1212" w:type="dxa"/>
          </w:tcPr>
          <w:p w14:paraId="14A59CD8">
            <w:r>
              <w:rPr>
                <w:rFonts w:hint="eastAsia"/>
              </w:rPr>
              <w:t>100个数据准确率大于90%得4分，否则0分</w:t>
            </w:r>
          </w:p>
        </w:tc>
        <w:tc>
          <w:tcPr>
            <w:tcW w:w="886" w:type="dxa"/>
          </w:tcPr>
          <w:p w14:paraId="5D3BCE9A">
            <w:r>
              <w:rPr>
                <w:rFonts w:hint="eastAsia"/>
              </w:rPr>
              <w:t>现场实测</w:t>
            </w:r>
          </w:p>
        </w:tc>
        <w:tc>
          <w:tcPr>
            <w:tcW w:w="1028" w:type="dxa"/>
          </w:tcPr>
          <w:p w14:paraId="6725E165"/>
        </w:tc>
        <w:tc>
          <w:tcPr>
            <w:tcW w:w="1528" w:type="dxa"/>
          </w:tcPr>
          <w:p w14:paraId="5022971D"/>
        </w:tc>
      </w:tr>
      <w:tr w14:paraId="74929FD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continue"/>
          </w:tcPr>
          <w:p w14:paraId="03839091"/>
        </w:tc>
        <w:tc>
          <w:tcPr>
            <w:tcW w:w="774" w:type="dxa"/>
            <w:vMerge w:val="continue"/>
          </w:tcPr>
          <w:p w14:paraId="2B0358ED"/>
        </w:tc>
        <w:tc>
          <w:tcPr>
            <w:tcW w:w="1710" w:type="dxa"/>
          </w:tcPr>
          <w:p w14:paraId="328F9668">
            <w:r>
              <w:rPr>
                <w:rFonts w:hint="eastAsia"/>
              </w:rPr>
              <w:t>智慧主检：依托本地模型或关键词，实现结果智能质控、异常自动提取、结论合并归一、三年指标趋势预警；自动生成诊疗建议、疾病解读及个性化健康方案，可自定义检验参考范围。</w:t>
            </w:r>
          </w:p>
        </w:tc>
        <w:tc>
          <w:tcPr>
            <w:tcW w:w="958" w:type="dxa"/>
          </w:tcPr>
          <w:p w14:paraId="2CF47233">
            <w:r>
              <w:rPr>
                <w:rFonts w:hint="eastAsia"/>
              </w:rPr>
              <w:t>4</w:t>
            </w:r>
          </w:p>
        </w:tc>
        <w:tc>
          <w:tcPr>
            <w:tcW w:w="1212" w:type="dxa"/>
          </w:tcPr>
          <w:p w14:paraId="4B33814D">
            <w:r>
              <w:rPr>
                <w:rFonts w:hint="eastAsia"/>
              </w:rPr>
              <w:t>100个数据准确率大于90%得4分，否则0分</w:t>
            </w:r>
          </w:p>
        </w:tc>
        <w:tc>
          <w:tcPr>
            <w:tcW w:w="886" w:type="dxa"/>
          </w:tcPr>
          <w:p w14:paraId="3A648D7D">
            <w:r>
              <w:rPr>
                <w:rFonts w:hint="eastAsia"/>
              </w:rPr>
              <w:t>现场实测</w:t>
            </w:r>
          </w:p>
        </w:tc>
        <w:tc>
          <w:tcPr>
            <w:tcW w:w="1028" w:type="dxa"/>
          </w:tcPr>
          <w:p w14:paraId="12931658"/>
        </w:tc>
        <w:tc>
          <w:tcPr>
            <w:tcW w:w="1528" w:type="dxa"/>
          </w:tcPr>
          <w:p w14:paraId="1A51D524"/>
        </w:tc>
      </w:tr>
      <w:tr w14:paraId="06E2CA6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continue"/>
          </w:tcPr>
          <w:p w14:paraId="3BBBAE05"/>
        </w:tc>
        <w:tc>
          <w:tcPr>
            <w:tcW w:w="774" w:type="dxa"/>
            <w:vMerge w:val="continue"/>
          </w:tcPr>
          <w:p w14:paraId="5BDF673F"/>
        </w:tc>
        <w:tc>
          <w:tcPr>
            <w:tcW w:w="1710" w:type="dxa"/>
          </w:tcPr>
          <w:p w14:paraId="33DC5ED0">
            <w:r>
              <w:rPr>
                <w:rFonts w:hint="eastAsia"/>
              </w:rPr>
              <w:t xml:space="preserve">全维度健康管理：1）整合体检、问卷、日常健康数据，开展慢病风险评估、健康画像、中医体质、心理压力测评。2）自动生成膳食、运动处方，支持饮食 / 运动打卡、指标趋势预警。3）提供 7×24 小时咨询、智能随访；配套医生手机端、用户公众号服务端口。支持检后智能推荐一键就医。              </w:t>
            </w:r>
          </w:p>
        </w:tc>
        <w:tc>
          <w:tcPr>
            <w:tcW w:w="958" w:type="dxa"/>
          </w:tcPr>
          <w:p w14:paraId="338E0F1C">
            <w:r>
              <w:rPr>
                <w:rFonts w:hint="eastAsia"/>
              </w:rPr>
              <w:t>4</w:t>
            </w:r>
          </w:p>
        </w:tc>
        <w:tc>
          <w:tcPr>
            <w:tcW w:w="1212" w:type="dxa"/>
          </w:tcPr>
          <w:p w14:paraId="767C74FA">
            <w:r>
              <w:rPr>
                <w:rFonts w:hint="eastAsia"/>
              </w:rPr>
              <w:t>100个数据准确率大于90%得4分，否则0分</w:t>
            </w:r>
          </w:p>
        </w:tc>
        <w:tc>
          <w:tcPr>
            <w:tcW w:w="886" w:type="dxa"/>
          </w:tcPr>
          <w:p w14:paraId="6123A0EC">
            <w:r>
              <w:rPr>
                <w:rFonts w:hint="eastAsia"/>
              </w:rPr>
              <w:t>现场实测</w:t>
            </w:r>
          </w:p>
        </w:tc>
        <w:tc>
          <w:tcPr>
            <w:tcW w:w="1028" w:type="dxa"/>
          </w:tcPr>
          <w:p w14:paraId="6D9EE501"/>
        </w:tc>
        <w:tc>
          <w:tcPr>
            <w:tcW w:w="1528" w:type="dxa"/>
          </w:tcPr>
          <w:p w14:paraId="0591024C"/>
        </w:tc>
      </w:tr>
      <w:tr w14:paraId="0E60C26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 w14:paraId="54316981">
            <w:r>
              <w:rPr>
                <w:rFonts w:hint="eastAsia"/>
              </w:rPr>
              <w:t>8</w:t>
            </w:r>
          </w:p>
        </w:tc>
        <w:tc>
          <w:tcPr>
            <w:tcW w:w="774" w:type="dxa"/>
          </w:tcPr>
          <w:p w14:paraId="79355743"/>
        </w:tc>
        <w:tc>
          <w:tcPr>
            <w:tcW w:w="1710" w:type="dxa"/>
          </w:tcPr>
          <w:p w14:paraId="7EFB494C"/>
        </w:tc>
        <w:tc>
          <w:tcPr>
            <w:tcW w:w="958" w:type="dxa"/>
          </w:tcPr>
          <w:p w14:paraId="0B84410A">
            <w:r>
              <w:rPr>
                <w:rFonts w:hint="eastAsia"/>
              </w:rPr>
              <w:t>120分</w:t>
            </w:r>
          </w:p>
        </w:tc>
        <w:tc>
          <w:tcPr>
            <w:tcW w:w="1212" w:type="dxa"/>
          </w:tcPr>
          <w:p w14:paraId="30F36A8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淘汰标记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★</w:t>
            </w:r>
          </w:p>
        </w:tc>
        <w:tc>
          <w:tcPr>
            <w:tcW w:w="886" w:type="dxa"/>
          </w:tcPr>
          <w:p w14:paraId="687A28E6"/>
        </w:tc>
        <w:tc>
          <w:tcPr>
            <w:tcW w:w="1028" w:type="dxa"/>
          </w:tcPr>
          <w:p w14:paraId="110095F3"/>
        </w:tc>
        <w:tc>
          <w:tcPr>
            <w:tcW w:w="1528" w:type="dxa"/>
          </w:tcPr>
          <w:p w14:paraId="46A4ADF9">
            <w:r>
              <w:rPr>
                <w:rFonts w:hint="eastAsia"/>
              </w:rPr>
              <w:t>合计总得分</w:t>
            </w:r>
          </w:p>
        </w:tc>
      </w:tr>
      <w:tr w14:paraId="0D49B55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 w14:paraId="4AAA6450"/>
        </w:tc>
        <w:tc>
          <w:tcPr>
            <w:tcW w:w="774" w:type="dxa"/>
          </w:tcPr>
          <w:p w14:paraId="0A438DC2"/>
        </w:tc>
        <w:tc>
          <w:tcPr>
            <w:tcW w:w="1710" w:type="dxa"/>
          </w:tcPr>
          <w:p w14:paraId="2D7FC5BA"/>
        </w:tc>
        <w:tc>
          <w:tcPr>
            <w:tcW w:w="958" w:type="dxa"/>
          </w:tcPr>
          <w:p w14:paraId="650006E9"/>
        </w:tc>
        <w:tc>
          <w:tcPr>
            <w:tcW w:w="1212" w:type="dxa"/>
          </w:tcPr>
          <w:p w14:paraId="6171C3D1"/>
        </w:tc>
        <w:tc>
          <w:tcPr>
            <w:tcW w:w="886" w:type="dxa"/>
          </w:tcPr>
          <w:p w14:paraId="066E810A"/>
        </w:tc>
        <w:tc>
          <w:tcPr>
            <w:tcW w:w="1028" w:type="dxa"/>
          </w:tcPr>
          <w:p w14:paraId="35C53688"/>
        </w:tc>
        <w:tc>
          <w:tcPr>
            <w:tcW w:w="1528" w:type="dxa"/>
          </w:tcPr>
          <w:p w14:paraId="5F67B45A"/>
        </w:tc>
      </w:tr>
    </w:tbl>
    <w:p w14:paraId="488B8ABB"/>
    <w:p w14:paraId="38693AAE">
      <w:pPr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第三部分：归档附件清单</w:t>
      </w:r>
    </w:p>
    <w:p w14:paraId="7D5729F5">
      <w:r>
        <w:rPr>
          <w:rFonts w:hint="eastAsia"/>
        </w:rPr>
        <w:t>归档附件：1.POC测试截图、2.压测/故障测试报告、3.等保、三甲落地合同、4.全套接口/运维手册、5.扣分佐证材料</w:t>
      </w:r>
    </w:p>
    <w:p w14:paraId="67DA6B21">
      <w:r>
        <w:rPr>
          <w:rFonts w:hint="eastAsia"/>
        </w:rPr>
        <w:t>保存年限：项目结束后不少于15年</w:t>
      </w:r>
    </w:p>
    <w:p w14:paraId="10E36F6A">
      <w:r>
        <w:rPr>
          <w:rFonts w:hint="eastAsia"/>
        </w:rPr>
        <w:t>评审等级：≥80优秀｜60~84合格｜＜60淘汰</w:t>
      </w:r>
    </w:p>
    <w:p w14:paraId="3507DF4D">
      <w:r>
        <w:rPr>
          <w:rFonts w:hint="eastAsia"/>
        </w:rPr>
        <w:t>前置否决项确认（勾选□）：□支持K8s □有效等保三级 □对接院内SSO □三甲体检案例 全部通过方可打分</w:t>
      </w:r>
    </w:p>
    <w:p w14:paraId="1F16EF14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第四部分：综合评价（测评专家手写）</w:t>
      </w:r>
    </w:p>
    <w:p w14:paraId="7ED27E32"/>
    <w:p w14:paraId="380C6829"/>
    <w:p w14:paraId="390719D1"/>
    <w:p w14:paraId="797E79E9"/>
    <w:p w14:paraId="19730A7E">
      <w:r>
        <w:rPr>
          <w:rFonts w:hint="eastAsia"/>
        </w:rPr>
        <w:t>签字栏</w:t>
      </w:r>
    </w:p>
    <w:p w14:paraId="06A1DFF2">
      <w:r>
        <w:rPr>
          <w:rFonts w:hint="eastAsia"/>
        </w:rPr>
        <w:t>测试人员签字：__________</w:t>
      </w:r>
    </w:p>
    <w:p w14:paraId="5CA1528F">
      <w:r>
        <w:rPr>
          <w:rFonts w:hint="eastAsia"/>
        </w:rPr>
        <w:t>参评厂商代表签字：__________</w:t>
      </w:r>
    </w:p>
    <w:p w14:paraId="255A31BB">
      <w:r>
        <w:rPr>
          <w:rFonts w:hint="eastAsia"/>
        </w:rPr>
        <w:t>监督人员签字：__________</w:t>
      </w:r>
    </w:p>
    <w:p w14:paraId="14D94F29">
      <w:r>
        <w:rPr>
          <w:rFonts w:hint="eastAsia"/>
        </w:rPr>
        <w:t>日期：____年__月__日</w:t>
      </w:r>
    </w:p>
    <w:p w14:paraId="0991B178"/>
    <w:p w14:paraId="16A7DF5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3CC"/>
    <w:rsid w:val="000173CC"/>
    <w:rsid w:val="0010325E"/>
    <w:rsid w:val="001E0496"/>
    <w:rsid w:val="001E1AAC"/>
    <w:rsid w:val="002505C8"/>
    <w:rsid w:val="00274054"/>
    <w:rsid w:val="0031125B"/>
    <w:rsid w:val="004B6767"/>
    <w:rsid w:val="00882F5E"/>
    <w:rsid w:val="00B46688"/>
    <w:rsid w:val="00B72FAA"/>
    <w:rsid w:val="00BC0FBC"/>
    <w:rsid w:val="00C55FF7"/>
    <w:rsid w:val="00CA62C4"/>
    <w:rsid w:val="00DA7CEE"/>
    <w:rsid w:val="00DB341F"/>
    <w:rsid w:val="00DF3079"/>
    <w:rsid w:val="00E15373"/>
    <w:rsid w:val="00EA043D"/>
    <w:rsid w:val="0FB16B84"/>
    <w:rsid w:val="1B6C1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2263</Words>
  <Characters>2463</Characters>
  <Lines>21</Lines>
  <Paragraphs>5</Paragraphs>
  <TotalTime>90</TotalTime>
  <ScaleCrop>false</ScaleCrop>
  <LinksUpToDate>false</LinksUpToDate>
  <CharactersWithSpaces>2609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2026-07-20T02:03:00Z</dcterms:created>
  <dc:creator>PC</dc:creator>
  <cp:lastModifiedBy>葫芦爸爸</cp:lastModifiedBy>
  <dcterms:modified xsi:type="dcterms:W3CDTF">2026-07-21T01:54:34Z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6D66290E8A9C4B748F63A91938B56E14_13</vt:lpwstr>
  </property>
</Properties>
</file>