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4549E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第一中心医院软件产品采购科室需求描述表</w:t>
      </w:r>
    </w:p>
    <w:p w14:paraId="46BAA439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（测试评价使用）</w:t>
      </w:r>
    </w:p>
    <w:p w14:paraId="69538DE2">
      <w:pPr>
        <w:jc w:val="center"/>
        <w:rPr>
          <w:b/>
          <w:sz w:val="30"/>
          <w:szCs w:val="30"/>
        </w:rPr>
      </w:pPr>
    </w:p>
    <w:p w14:paraId="35E89D34">
      <w:pPr>
        <w:jc w:val="left"/>
        <w:rPr>
          <w:rFonts w:hint="eastAsia" w:eastAsiaTheme="minor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科室名称：</w:t>
      </w:r>
      <w:r>
        <w:rPr>
          <w:rFonts w:hint="eastAsia"/>
          <w:b/>
          <w:sz w:val="24"/>
          <w:szCs w:val="24"/>
          <w:lang w:val="en-US" w:eastAsia="zh-CN"/>
        </w:rPr>
        <w:t>设备物资处</w:t>
      </w:r>
      <w:r>
        <w:rPr>
          <w:rFonts w:hint="eastAsia"/>
          <w:b/>
          <w:sz w:val="24"/>
          <w:szCs w:val="24"/>
        </w:rPr>
        <w:t xml:space="preserve">                                填表人：</w:t>
      </w:r>
      <w:r>
        <w:rPr>
          <w:rFonts w:hint="eastAsia"/>
          <w:b/>
          <w:sz w:val="24"/>
          <w:szCs w:val="24"/>
          <w:lang w:val="en-US" w:eastAsia="zh-CN"/>
        </w:rPr>
        <w:t>吴弘毅</w:t>
      </w:r>
    </w:p>
    <w:tbl>
      <w:tblPr>
        <w:tblStyle w:val="5"/>
        <w:tblW w:w="85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00DD2F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0CE1F28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软件系统需要解决的主要问题与达到的效果描述：</w:t>
            </w:r>
          </w:p>
        </w:tc>
      </w:tr>
      <w:tr w14:paraId="5B2F54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59F90186">
            <w:pPr>
              <w:numPr>
                <w:ilvl w:val="0"/>
                <w:numId w:val="1"/>
              </w:numPr>
              <w:jc w:val="lef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解决的主要问题：</w:t>
            </w:r>
          </w:p>
          <w:p w14:paraId="7F544D59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（1）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解决</w:t>
            </w:r>
            <w:r>
              <w:rPr>
                <w:rFonts w:ascii="宋体" w:hAnsi="宋体" w:eastAsia="宋体"/>
                <w:b w:val="0"/>
                <w:sz w:val="20"/>
              </w:rPr>
              <w:t>医院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原有</w:t>
            </w:r>
            <w:r>
              <w:rPr>
                <w:rFonts w:ascii="宋体" w:hAnsi="宋体" w:eastAsia="宋体"/>
                <w:b w:val="0"/>
                <w:sz w:val="20"/>
              </w:rPr>
              <w:t>传统人工电话协调、人工登记和现场查找方式效率低，设备位置、借用科室、借用时长难以及时掌握。</w:t>
            </w:r>
          </w:p>
          <w:p w14:paraId="7304FA76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（2）监护仪、输液泵、注射泵、高流量氧疗仪、呼吸机等通用设备在高峰期容易出现科室短缺，造成重复采购、使用率不明和资产盘活不足。</w:t>
            </w:r>
          </w:p>
          <w:p w14:paraId="41F950FF">
            <w:pPr>
              <w:spacing w:after="40" w:line="269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（3）设备借调、归还、验收、清洁、消毒、转仓、报警追溯等环节缺乏闭环信息化记录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。</w:t>
            </w:r>
          </w:p>
          <w:p w14:paraId="2BF2A507">
            <w:pPr>
              <w:numPr>
                <w:ilvl w:val="0"/>
                <w:numId w:val="0"/>
              </w:numPr>
              <w:jc w:val="left"/>
              <w:rPr>
                <w:rFonts w:ascii="宋体" w:hAnsi="宋体" w:eastAsia="宋体"/>
                <w:b w:val="0"/>
                <w:sz w:val="20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（4）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可导出数据为采购提供数据支撑</w:t>
            </w:r>
            <w:r>
              <w:rPr>
                <w:rFonts w:ascii="宋体" w:hAnsi="宋体" w:eastAsia="宋体"/>
                <w:b w:val="0"/>
                <w:sz w:val="20"/>
              </w:rPr>
              <w:t>。</w:t>
            </w:r>
          </w:p>
          <w:p w14:paraId="1E445B69"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无人值守完成借调归还，解决夜间及节假日的设备借调归还，为应急和设备维修备用机提供保障。</w:t>
            </w:r>
          </w:p>
          <w:p w14:paraId="1AC0EB31">
            <w:pPr>
              <w:jc w:val="left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2、</w:t>
            </w:r>
            <w:r>
              <w:rPr>
                <w:rFonts w:hint="eastAsia"/>
                <w:b/>
                <w:sz w:val="24"/>
                <w:szCs w:val="24"/>
              </w:rPr>
              <w:t>需要达到的效果：</w:t>
            </w:r>
          </w:p>
          <w:p w14:paraId="162F92E3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（1）实现共享设备中心 24 小时无人值守借调与归还，临床科室可通过手机端发起工单、审批、开门、扫码借还，缩短紧急借调时间。</w:t>
            </w:r>
          </w:p>
          <w:p w14:paraId="32E87419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（2）通过设备二维码、状态标签、基站、门禁二维码、监控系统和管理端联动，实现设备在仓/离仓、借用科室、关键时间节点和异常报警的全流程可追溯。</w:t>
            </w:r>
          </w:p>
          <w:p w14:paraId="2BF159FB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（3）提高通用设备使用率，减少重复采购，保障科室基础量之外的高峰期应急需求，并为维修备用机、特殊科室短时借用和双院区设备流转提供支撑。</w:t>
            </w:r>
          </w:p>
          <w:p w14:paraId="52194A83">
            <w:pPr>
              <w:jc w:val="left"/>
              <w:rPr>
                <w:rFonts w:hint="eastAsia"/>
                <w:b/>
                <w:sz w:val="30"/>
                <w:szCs w:val="30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（4）形成按院区、科室、设备类别、借用时长、费用和并发量等维度的数据报表，为设备基础量调整、采购决策和运营效益分析提供依据。</w:t>
            </w:r>
          </w:p>
        </w:tc>
      </w:tr>
      <w:tr w14:paraId="77AD7B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351932E1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软件系统包含的主要功能描述：</w:t>
            </w:r>
          </w:p>
        </w:tc>
      </w:tr>
      <w:tr w14:paraId="43C43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1B90305C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1、移动端/临床端功能：</w:t>
            </w:r>
          </w:p>
          <w:p w14:paraId="47EA7537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（1）</w:t>
            </w:r>
            <w:r>
              <w:rPr>
                <w:rFonts w:ascii="宋体" w:hAnsi="宋体" w:eastAsia="宋体"/>
                <w:sz w:val="22"/>
              </w:rPr>
              <w:t>支持移动端便捷访问，具备用户身份认证、账号绑定、权限控制等功能，满足临床科室通过手机端完成设备借调相关操作。</w:t>
            </w:r>
          </w:p>
          <w:p w14:paraId="6853DC36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（2）设备查询：按院区、设备种类、设备状态、库存数量、位置等条件查询可借设备。</w:t>
            </w:r>
          </w:p>
          <w:p w14:paraId="030FE1FF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（3）工单申请与审批：科室发起设备借调申请，可根据管理规则开启或关闭护士长/科室负责人审批。</w:t>
            </w:r>
          </w:p>
          <w:p w14:paraId="3190871F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（4）门禁二维码：审批通过或直接提交后生成一次性借调库/归还库门禁二维码，通过门禁套件开门并记录扫码人、科室和时间。</w:t>
            </w:r>
          </w:p>
          <w:p w14:paraId="14FC3786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（5）扫码借还：进入借调库或归还库后扫描设备二维码完成借用或归还，支持一次借多台、一次还多台。</w:t>
            </w:r>
          </w:p>
          <w:p w14:paraId="4033660A">
            <w:pPr>
              <w:spacing w:after="40" w:line="269" w:lineRule="auto"/>
              <w:jc w:val="left"/>
              <w:rPr>
                <w:rFonts w:ascii="宋体" w:hAnsi="宋体" w:eastAsia="宋体"/>
                <w:b w:val="0"/>
                <w:sz w:val="20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（6）个人中心、操作指南、使用帮助、借用/归还视频、注意事项、线路图、公告与反馈等。</w:t>
            </w:r>
          </w:p>
          <w:p w14:paraId="03769822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2、管理端/医工端功能：</w:t>
            </w:r>
          </w:p>
          <w:p w14:paraId="2BB6DB0B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（1）资产台账：共享设备新增、修改、删除、复制、导入、导出、设备身份码和定位标签绑定、标签打印。</w:t>
            </w:r>
          </w:p>
          <w:p w14:paraId="21F15400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（2）调配管理：待办信息、调配单查询、调配设备、设备验收、清洁、消毒、转仓、入仓/出仓记录。</w:t>
            </w:r>
          </w:p>
          <w:p w14:paraId="026AF67C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（3）报警管理：错取、多取、漏取、无工单取设备等异常场景报警，分级提示和处理闭环。</w:t>
            </w:r>
          </w:p>
          <w:p w14:paraId="08AFD010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（4）报表统计：按时间段、科室、院区、设备类别查询借用时长、费用、并发量等，支持导出分析。</w:t>
            </w:r>
          </w:p>
          <w:p w14:paraId="048446A6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（5）权限与参数设置：院区管理、科室管理、位置管理、角色组、管理用户、科室用户、用户日志、登录日志、编号规则、阶梯计费、审批开关、密码错误限制等。</w:t>
            </w:r>
          </w:p>
          <w:p w14:paraId="079C3E6C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3、硬件联动功能：</w:t>
            </w:r>
          </w:p>
          <w:p w14:paraId="44B35723">
            <w:pPr>
              <w:spacing w:after="40" w:line="269" w:lineRule="auto"/>
              <w:jc w:val="left"/>
              <w:rPr>
                <w:rFonts w:ascii="宋体" w:hAnsi="宋体" w:eastAsia="宋体"/>
                <w:b w:val="0"/>
                <w:sz w:val="20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设备状态标签、状态标签基站、4G 备份基站、门禁套件完成状态采集、异常报警和追溯。</w:t>
            </w:r>
          </w:p>
        </w:tc>
      </w:tr>
      <w:tr w14:paraId="68C5E1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62B415AF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软件系统需要对接的系统：</w:t>
            </w:r>
          </w:p>
        </w:tc>
      </w:tr>
      <w:tr w14:paraId="56F5EC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6C22DCCF">
            <w:pPr>
              <w:jc w:val="left"/>
              <w:rPr>
                <w:rFonts w:hint="default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ascii="宋体" w:hAnsi="宋体" w:eastAsia="宋体"/>
                <w:sz w:val="22"/>
              </w:rPr>
              <w:t>本期暂无 HIS、EMR、PACS、资产管理、维修管理等院内业务系统强制对接需求。系统需满足共享设备借调、归还、状态采集、门禁授权、报警追溯和数据统计等独立运行需求，并预留后续与医院相关系统对接的扩展能力。</w:t>
            </w:r>
          </w:p>
        </w:tc>
      </w:tr>
      <w:tr w14:paraId="132D32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6C22E6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软件系统的结构要求及算力、存储要求：</w:t>
            </w:r>
          </w:p>
        </w:tc>
      </w:tr>
      <w:tr w14:paraId="6985A1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0890582C">
            <w:pPr>
              <w:jc w:val="left"/>
              <w:rPr>
                <w:rFonts w:hint="default" w:eastAsiaTheme="minorEastAsia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0"/>
                <w:szCs w:val="20"/>
              </w:rPr>
              <w:t>1、私有云部署、微服务支持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☑</w:t>
            </w:r>
            <w:r>
              <w:rPr>
                <w:rFonts w:hint="eastAsia"/>
                <w:b/>
                <w:sz w:val="20"/>
                <w:szCs w:val="20"/>
              </w:rPr>
              <w:t xml:space="preserve">，CPU 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应满足实际使用需求</w:t>
            </w:r>
            <w:r>
              <w:rPr>
                <w:rFonts w:hint="eastAsia"/>
                <w:b/>
                <w:sz w:val="20"/>
                <w:szCs w:val="20"/>
              </w:rPr>
              <w:t xml:space="preserve">  存储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应满足实际使用需求并可扩展</w:t>
            </w:r>
          </w:p>
          <w:p w14:paraId="2BA302B1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2、公有云部署、微服务支持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☑</w:t>
            </w:r>
            <w:r>
              <w:rPr>
                <w:rFonts w:hint="eastAsia"/>
                <w:b/>
                <w:sz w:val="20"/>
                <w:szCs w:val="20"/>
              </w:rPr>
              <w:t xml:space="preserve">，CPU 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应满足实际使用需求</w:t>
            </w:r>
            <w:r>
              <w:rPr>
                <w:rFonts w:hint="eastAsia"/>
                <w:b/>
                <w:sz w:val="20"/>
                <w:szCs w:val="20"/>
              </w:rPr>
              <w:t xml:space="preserve">  存储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应满足实际使用需求并可扩展</w:t>
            </w:r>
          </w:p>
          <w:p w14:paraId="078C2943">
            <w:pPr>
              <w:jc w:val="left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3、院内独立部署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☑</w:t>
            </w:r>
            <w:r>
              <w:rPr>
                <w:rFonts w:hint="eastAsia"/>
                <w:b/>
                <w:sz w:val="20"/>
                <w:szCs w:val="20"/>
              </w:rPr>
              <w:t xml:space="preserve">，CPU 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应满足实际使用需求</w:t>
            </w:r>
            <w:r>
              <w:rPr>
                <w:rFonts w:hint="eastAsia"/>
                <w:b/>
                <w:sz w:val="20"/>
                <w:szCs w:val="20"/>
              </w:rPr>
              <w:t xml:space="preserve">  存储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 xml:space="preserve"> 应满足实际使用需求并可扩展</w:t>
            </w:r>
          </w:p>
          <w:p w14:paraId="14D9C66F">
            <w:p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4、其它：</w:t>
            </w:r>
            <w:r>
              <w:rPr>
                <w:rFonts w:ascii="宋体" w:hAnsi="宋体" w:eastAsia="宋体"/>
                <w:sz w:val="20"/>
                <w:szCs w:val="20"/>
              </w:rPr>
              <w:t>系统部署方式应符合医院信息科、网信部门和数据安全管理要求，可支持院内独立部署、私有化部署、专有云或经医院审批的云端部署。</w:t>
            </w:r>
          </w:p>
          <w:p w14:paraId="3BCB40E5">
            <w:pPr>
              <w:jc w:val="left"/>
              <w:rPr>
                <w:b/>
                <w:sz w:val="24"/>
                <w:szCs w:val="24"/>
              </w:rPr>
            </w:pPr>
          </w:p>
        </w:tc>
      </w:tr>
      <w:tr w14:paraId="0C6B67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12402F78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软件系统采集的数据来源及采集方式：</w:t>
            </w:r>
          </w:p>
        </w:tc>
      </w:tr>
      <w:tr w14:paraId="799E28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346B59CC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、数据来源：共享设备资产台账、设备二维码/资产标签、设备状态标签、门禁二维码扫码记录、临床科室工单、审批记录、借调/归还扫码记录、入仓/出仓状态、报警事件、验收/清洁/消毒/转仓记录、用户/科室/院区基础数据、监控追溯信息。</w:t>
            </w:r>
          </w:p>
          <w:p w14:paraId="50AC45B3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2、采集方式：</w:t>
            </w:r>
          </w:p>
          <w:p w14:paraId="09532BF8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（1）移动端由临床用户发起工单、审批、扫码借还，系统自动记录账号、科室、院区、设备、时间节点。</w:t>
            </w:r>
          </w:p>
          <w:p w14:paraId="0F50E681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（2）设备二维码由手机端扫码采集设备身份；设备状态标签通过基站采集在线/离线状态并判断入仓、离仓。</w:t>
            </w:r>
          </w:p>
          <w:p w14:paraId="063DC4B4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（3）门禁二维码由系统生成并由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门禁系统</w:t>
            </w:r>
            <w:r>
              <w:rPr>
                <w:rFonts w:ascii="宋体" w:hAnsi="宋体" w:eastAsia="宋体"/>
                <w:b w:val="0"/>
                <w:sz w:val="20"/>
              </w:rPr>
              <w:t>扫码，采集开门人、科室、时间。</w:t>
            </w:r>
          </w:p>
          <w:p w14:paraId="0F76A8E5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（4）管理端录入资产台账、设备类别、位置、科室、用户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及</w:t>
            </w:r>
            <w:r>
              <w:rPr>
                <w:rFonts w:ascii="宋体" w:hAnsi="宋体" w:eastAsia="宋体"/>
                <w:b w:val="0"/>
                <w:sz w:val="20"/>
              </w:rPr>
              <w:t>编号规则和参数设置。</w:t>
            </w:r>
          </w:p>
          <w:p w14:paraId="4D2F7DCB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（5）报警逻辑由工单信息、门禁记录、设备扫码记录、设备离在线状态自动匹配触发。</w:t>
            </w:r>
          </w:p>
        </w:tc>
      </w:tr>
      <w:tr w14:paraId="59B0E1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5227D7E5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软件系统需要遵循的数据标准：</w:t>
            </w:r>
          </w:p>
        </w:tc>
      </w:tr>
      <w:tr w14:paraId="473112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4594D387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1、基础数据标准：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具有</w:t>
            </w:r>
            <w:r>
              <w:rPr>
                <w:rFonts w:ascii="宋体" w:hAnsi="宋体" w:eastAsia="宋体"/>
                <w:b w:val="0"/>
                <w:sz w:val="20"/>
              </w:rPr>
              <w:t>资产编码、设备分类、院区编码、科室编码、用户角色、位置编码、设备状态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资产</w:t>
            </w:r>
            <w:r>
              <w:rPr>
                <w:rFonts w:ascii="宋体" w:hAnsi="宋体" w:eastAsia="宋体"/>
                <w:b w:val="0"/>
                <w:sz w:val="20"/>
              </w:rPr>
              <w:t>编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码可设置规则</w:t>
            </w:r>
            <w:r>
              <w:rPr>
                <w:rFonts w:ascii="宋体" w:hAnsi="宋体" w:eastAsia="宋体"/>
                <w:b w:val="0"/>
                <w:sz w:val="20"/>
              </w:rPr>
              <w:t>。</w:t>
            </w:r>
          </w:p>
          <w:p w14:paraId="72111D87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2、信息安全与接口标准：遵循医院信息安全管理、等保相关要求、用户身份认证和权限控制要求；移动端采用账号与微信绑定、一次性门禁二维码、操作日志留痕；网络通信应采用安全传输和访问控制。</w:t>
            </w:r>
          </w:p>
          <w:p w14:paraId="2FFEF5EF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3、业务管理标准：符合《医疗卫生机构医学装备管理办法》中关于医学装备合理配置、安全与有效利用的管理要求，并支撑医院智慧管理、智慧医院建设和公立医院质量效益型转型要求。</w:t>
            </w:r>
          </w:p>
        </w:tc>
      </w:tr>
      <w:tr w14:paraId="66C18B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1A5CBDEA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软件系统已经应用的医院数量要求：</w:t>
            </w:r>
          </w:p>
        </w:tc>
      </w:tr>
      <w:tr w14:paraId="38E8C7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739F50DD">
            <w:pPr>
              <w:jc w:val="left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2"/>
              </w:rPr>
              <w:t>软件系统应具备医疗机构共享设备调度、医学装备管理、无人值守借还或类似场景的应用经验，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有应用落地项目的</w:t>
            </w:r>
            <w:r>
              <w:rPr>
                <w:rFonts w:ascii="宋体" w:hAnsi="宋体" w:eastAsia="宋体"/>
                <w:sz w:val="22"/>
              </w:rPr>
              <w:t>能够提供项目实施、试运行、验收、运行数据或同类项目证明材料。</w:t>
            </w:r>
          </w:p>
        </w:tc>
      </w:tr>
      <w:tr w14:paraId="5EC478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58121C4C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软件系统的数据安全要求：</w:t>
            </w:r>
          </w:p>
        </w:tc>
      </w:tr>
      <w:tr w14:paraId="1C1FE9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3D76E8E8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1、采用账号、角色、院区、科室分级权限管理，管理员、分院管理员、普通管理员、主任/护士长/普通用户等角色权限可配置。</w:t>
            </w:r>
          </w:p>
          <w:p w14:paraId="133E76C0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2、移动端账号与微信公众号账号一对一绑定，支持密码修改、账号解绑、重置密码、停用账号、密码错误次数限制等安全控制。</w:t>
            </w:r>
          </w:p>
          <w:p w14:paraId="601AE7E3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3、门禁二维码一次性使用，系统记录扫码时间、扫码人、科室、门禁点位，并与设备扫码记录、设备离在线状态、工单信息关联判断。</w:t>
            </w:r>
          </w:p>
          <w:p w14:paraId="52399F72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4、错取、多取、漏取、无工单取设备等异常行为自动报警，并可关联门禁记录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通过</w:t>
            </w:r>
            <w:r>
              <w:rPr>
                <w:rFonts w:ascii="宋体" w:hAnsi="宋体" w:eastAsia="宋体"/>
                <w:b w:val="0"/>
                <w:sz w:val="20"/>
              </w:rPr>
              <w:t>监控系统追溯。</w:t>
            </w:r>
          </w:p>
          <w:p w14:paraId="53737A0E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5、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建议</w:t>
            </w:r>
            <w:r>
              <w:rPr>
                <w:rFonts w:ascii="宋体" w:hAnsi="宋体" w:eastAsia="宋体"/>
                <w:b w:val="0"/>
                <w:sz w:val="20"/>
              </w:rPr>
              <w:t>前置服务器保护主服务器核心数据，保留用户操作日志、登录日志、调配记录、入仓/出仓记录、报警处理记录，满足审计追踪要求。</w:t>
            </w:r>
          </w:p>
          <w:p w14:paraId="4EBC36F4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6、云端服务器、域名、公众号、远程服务器等应按医院网络安全要求进行账号、端口、访问控制、备份和维保管理。</w:t>
            </w:r>
          </w:p>
        </w:tc>
      </w:tr>
      <w:tr w14:paraId="7AC39D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149BDCE2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软件系统的操作要求：</w:t>
            </w:r>
          </w:p>
        </w:tc>
      </w:tr>
      <w:tr w14:paraId="283924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8" w:hRule="atLeast"/>
          <w:jc w:val="center"/>
        </w:trPr>
        <w:tc>
          <w:tcPr>
            <w:tcW w:w="8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2831C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1、临床科室操作应以移动端为主，无需安装复杂客户端，界面简单、流程清晰，满足护士站、科住院、护士长等不同角色使用。</w:t>
            </w:r>
          </w:p>
          <w:p w14:paraId="284589AD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2、借调与归还流程应少步骤完成：查询设备—提交工单/审批—获取门禁授权—开门—扫码设备—完成借用/归还。</w:t>
            </w:r>
          </w:p>
          <w:p w14:paraId="5DE76B66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3、支持一次借多台、一次还多台，减少重复扫码和现场等待时间。</w:t>
            </w:r>
          </w:p>
          <w:p w14:paraId="3A1EF1F0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4、管理端支持设备管理、工单处理、报警处理、验收清洁消毒转仓、报表查询导出、系统参数和用户权限设置。</w:t>
            </w:r>
          </w:p>
          <w:p w14:paraId="298E72E1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5、系统应提供操作指南、借用/归还说明、注意事项、使用须知、公告和反馈功能，便于科室自助学习和持续优化。</w:t>
            </w:r>
          </w:p>
          <w:p w14:paraId="0F5E5705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6、系统应支持 24 小时无人值守运行，满足夜间、节假日和急诊场景下的紧急设备借调。</w:t>
            </w:r>
          </w:p>
          <w:p w14:paraId="5014A53F">
            <w:pPr>
              <w:spacing w:after="40" w:line="269" w:lineRule="auto"/>
              <w:jc w:val="lef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ascii="宋体" w:hAnsi="宋体" w:eastAsia="宋体"/>
                <w:sz w:val="22"/>
              </w:rPr>
              <w:t>7、系统运行环境应符合医院信息化运维、安全管理、备份恢复和扩展要求，具体操作系统、数据库、中间件及版本由信息化主管部门结合部署方案审核确定。</w:t>
            </w:r>
          </w:p>
        </w:tc>
      </w:tr>
      <w:tr w14:paraId="6A6F9D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0E1C6791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软件系统的维保要求：</w:t>
            </w:r>
          </w:p>
        </w:tc>
      </w:tr>
      <w:tr w14:paraId="169310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4247C804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1、维保范围应覆盖软件系统、硬件联动功能、运行环境、门禁授权、设备状态采集、报警逻辑、报表导出等与共享设备调度业务连续运行相关的内容。</w:t>
            </w:r>
          </w:p>
          <w:p w14:paraId="2EDE582B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2、维保服务应包括系统故障排除、软硬件联动调试、报警触发场景测试、设备验收/清洁/消毒/转仓流程支持、数据分析、设备数量不足提醒、科室回访和功能优化建议。</w:t>
            </w:r>
          </w:p>
          <w:p w14:paraId="77176807">
            <w:pPr>
              <w:spacing w:before="0" w:after="0" w:line="276" w:lineRule="auto"/>
            </w:pPr>
            <w:r>
              <w:rPr>
                <w:rFonts w:ascii="宋体" w:hAnsi="宋体" w:eastAsia="宋体"/>
                <w:sz w:val="22"/>
              </w:rPr>
              <w:t>3、应建立故障响应和处理机制，对影响临床借调归还、门禁授权、设备状态采集、报警判断、管理端登录、数据导出等关键问题优先处理。</w:t>
            </w:r>
          </w:p>
          <w:p w14:paraId="7419788B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sz w:val="22"/>
              </w:rPr>
              <w:t>4、维保期限、响应时间、耗材更换、硬件维修、费用及责任边界应在采购文件和合同中明确，确保系统长期稳定运行。</w:t>
            </w:r>
            <w:bookmarkStart w:id="0" w:name="_GoBack"/>
            <w:bookmarkEnd w:id="0"/>
          </w:p>
        </w:tc>
      </w:tr>
      <w:tr w14:paraId="0BFE28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2B6815AB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软件系统的培训要求：</w:t>
            </w:r>
          </w:p>
        </w:tc>
      </w:tr>
      <w:tr w14:paraId="10A5E6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723CDB5A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1、上线前应完成医工管理人员、库房/共享中心管理人员、临床科室护士长、科住院账号、普通借用账号等分角色培训。</w:t>
            </w:r>
          </w:p>
          <w:p w14:paraId="2350E032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2、培训内容包括：设备查询、工单申请、审批、门禁二维码使用、扫码借调、扫码归还、一次多台借还、异常情况处理、账号管理、密码修改、使用注意事项。</w:t>
            </w:r>
          </w:p>
          <w:p w14:paraId="595D8DE3">
            <w:pPr>
              <w:spacing w:after="40" w:line="269" w:lineRule="auto"/>
              <w:jc w:val="left"/>
            </w:pPr>
            <w:r>
              <w:rPr>
                <w:rFonts w:ascii="宋体" w:hAnsi="宋体" w:eastAsia="宋体"/>
                <w:b w:val="0"/>
                <w:sz w:val="20"/>
              </w:rPr>
              <w:t>3、管理端培训包括：资产台账维护、标签打印、调配单处理、设备验收、清洁、消毒、转仓、报警处理、报表查询导出、院区/科室/用户/角色/参数设置、日志查询。</w:t>
            </w:r>
          </w:p>
          <w:p w14:paraId="4C13E156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4、供应方应提供现场培训、操作手册、借用与归还操作视频、使用须知和持续答疑，并在试运行阶段根据科室反馈优化流程。</w:t>
            </w:r>
          </w:p>
        </w:tc>
      </w:tr>
    </w:tbl>
    <w:p w14:paraId="09C3A78D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填表日期：                       部门盖章：</w:t>
      </w:r>
    </w:p>
    <w:p w14:paraId="3BD21B16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部门负责人签字：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CF400"/>
    <w:multiLevelType w:val="singleLevel"/>
    <w:tmpl w:val="C8CCF4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D8"/>
    <w:rsid w:val="00456678"/>
    <w:rsid w:val="004E64D8"/>
    <w:rsid w:val="00707EDA"/>
    <w:rsid w:val="0091540E"/>
    <w:rsid w:val="00AA240A"/>
    <w:rsid w:val="00D26D9F"/>
    <w:rsid w:val="00FC120F"/>
    <w:rsid w:val="09D04097"/>
    <w:rsid w:val="13E3112D"/>
    <w:rsid w:val="174D14CA"/>
    <w:rsid w:val="25362B17"/>
    <w:rsid w:val="279A4C07"/>
    <w:rsid w:val="27B34984"/>
    <w:rsid w:val="362664E5"/>
    <w:rsid w:val="36721EAF"/>
    <w:rsid w:val="483153FC"/>
    <w:rsid w:val="48510249"/>
    <w:rsid w:val="50120532"/>
    <w:rsid w:val="52093458"/>
    <w:rsid w:val="6D462252"/>
    <w:rsid w:val="7865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3274</Words>
  <Characters>3329</Characters>
  <Lines>3</Lines>
  <Paragraphs>1</Paragraphs>
  <TotalTime>2</TotalTime>
  <ScaleCrop>false</ScaleCrop>
  <LinksUpToDate>false</LinksUpToDate>
  <CharactersWithSpaces>3428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2026-06-18T09:00:00Z</dcterms:created>
  <dc:creator>PC</dc:creator>
  <cp:lastModifiedBy>学无止境</cp:lastModifiedBy>
  <cp:lastPrinted>2026-06-29T02:39:00Z</cp:lastPrinted>
  <dcterms:modified xsi:type="dcterms:W3CDTF">2026-06-29T07:21:37Z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DE29CD9342064B1884C90A017EE8AFE8_13</vt:lpwstr>
  </property>
  <property fmtid="{D5CDD505-2E9C-101B-9397-08002B2CF9AE}" pid="4" name="KSOTemplateDocerSaveRecord">
    <vt:lpwstr>eyJoZGlkIjoiNmRiZTAyZmRiM2I3MWIwZjMzY2I2ODgwYWZkZjM2NmYiLCJ1c2VySWQiOiIyNDA3MTcxNzYifQ==</vt:lpwstr>
  </property>
</Properties>
</file>